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91E" w:rsidRPr="00B97593" w:rsidRDefault="00356AA7" w:rsidP="00F1091E">
      <w:pPr>
        <w:rPr>
          <w:rFonts w:ascii="Arial" w:hAnsi="Arial" w:cs="Arial"/>
          <w:b/>
          <w:sz w:val="20"/>
          <w:szCs w:val="20"/>
        </w:rPr>
      </w:pPr>
      <w:r>
        <w:rPr>
          <w:rFonts w:ascii="Arial" w:hAnsi="Arial" w:cs="Arial"/>
          <w:b/>
          <w:sz w:val="20"/>
          <w:szCs w:val="20"/>
        </w:rPr>
        <w:t>Kellogg</w:t>
      </w:r>
      <w:bookmarkStart w:id="0" w:name="_GoBack"/>
      <w:bookmarkEnd w:id="0"/>
      <w:r w:rsidR="00F1091E" w:rsidRPr="00B97593">
        <w:rPr>
          <w:rFonts w:ascii="Arial" w:hAnsi="Arial" w:cs="Arial"/>
          <w:b/>
          <w:sz w:val="20"/>
          <w:szCs w:val="20"/>
        </w:rPr>
        <w:t xml:space="preserve"> re Oxfam’s Behind the Brands ranking of food companies on social &amp; environmental issues</w:t>
      </w:r>
    </w:p>
    <w:p w:rsidR="00F1091E" w:rsidRPr="00B97593" w:rsidRDefault="00F1091E" w:rsidP="00F1091E">
      <w:pPr>
        <w:rPr>
          <w:rFonts w:ascii="Arial" w:hAnsi="Arial" w:cs="Arial"/>
          <w:sz w:val="20"/>
          <w:szCs w:val="20"/>
        </w:rPr>
      </w:pPr>
      <w:r w:rsidRPr="00B97593">
        <w:rPr>
          <w:rFonts w:ascii="Arial" w:hAnsi="Arial" w:cs="Arial"/>
          <w:sz w:val="20"/>
          <w:szCs w:val="20"/>
        </w:rPr>
        <w:t>13 April 2015</w:t>
      </w:r>
    </w:p>
    <w:p w:rsidR="00F1091E" w:rsidRPr="00B97593" w:rsidRDefault="00F1091E" w:rsidP="00F1091E">
      <w:pPr>
        <w:rPr>
          <w:rFonts w:ascii="Arial" w:hAnsi="Arial" w:cs="Arial"/>
          <w:sz w:val="20"/>
          <w:szCs w:val="20"/>
        </w:rPr>
      </w:pPr>
      <w:r w:rsidRPr="00B97593">
        <w:rPr>
          <w:rFonts w:ascii="Arial" w:hAnsi="Arial" w:cs="Arial"/>
          <w:sz w:val="20"/>
          <w:szCs w:val="20"/>
        </w:rPr>
        <w:t xml:space="preserve">Business &amp; Human Rights Resource Centre invited </w:t>
      </w:r>
      <w:r w:rsidR="00B97593">
        <w:rPr>
          <w:rFonts w:ascii="Arial" w:hAnsi="Arial" w:cs="Arial"/>
          <w:sz w:val="20"/>
          <w:szCs w:val="20"/>
        </w:rPr>
        <w:t>Kellogg</w:t>
      </w:r>
      <w:r w:rsidRPr="00B97593">
        <w:rPr>
          <w:rFonts w:ascii="Arial" w:hAnsi="Arial" w:cs="Arial"/>
          <w:sz w:val="20"/>
          <w:szCs w:val="20"/>
        </w:rPr>
        <w:t xml:space="preserve"> to respond to the following items:</w:t>
      </w:r>
    </w:p>
    <w:p w:rsidR="00F1091E" w:rsidRPr="00B97593" w:rsidRDefault="00F1091E" w:rsidP="00F1091E">
      <w:pPr>
        <w:numPr>
          <w:ilvl w:val="0"/>
          <w:numId w:val="1"/>
        </w:numPr>
        <w:spacing w:before="100" w:beforeAutospacing="1" w:after="100" w:afterAutospacing="1" w:line="240" w:lineRule="auto"/>
        <w:rPr>
          <w:rFonts w:ascii="Arial" w:eastAsia="Times New Roman" w:hAnsi="Arial" w:cs="Arial"/>
          <w:color w:val="000000"/>
          <w:sz w:val="20"/>
          <w:szCs w:val="20"/>
        </w:rPr>
      </w:pPr>
      <w:r w:rsidRPr="00B97593">
        <w:rPr>
          <w:rFonts w:ascii="Arial" w:eastAsia="Times New Roman" w:hAnsi="Arial" w:cs="Arial"/>
          <w:color w:val="000000"/>
          <w:sz w:val="20"/>
          <w:szCs w:val="20"/>
        </w:rPr>
        <w:t xml:space="preserve">“How do your favourite foods rank now? Latest Behind the Brands scores revealed”, Oxfam, 31 Mar 2015, </w:t>
      </w:r>
      <w:hyperlink r:id="rId5" w:history="1">
        <w:r w:rsidRPr="00B97593">
          <w:rPr>
            <w:rStyle w:val="Hyperlink"/>
            <w:rFonts w:ascii="Arial" w:eastAsia="Times New Roman" w:hAnsi="Arial" w:cs="Arial"/>
            <w:sz w:val="20"/>
            <w:szCs w:val="20"/>
          </w:rPr>
          <w:t>http://policy-practice.oxfam.org.uk/blog/2015/03/how-do-your-favourite-foods-rank-now</w:t>
        </w:r>
      </w:hyperlink>
      <w:r w:rsidRPr="00B97593">
        <w:rPr>
          <w:rFonts w:ascii="Arial" w:eastAsia="Times New Roman" w:hAnsi="Arial" w:cs="Arial"/>
          <w:color w:val="000000"/>
          <w:sz w:val="20"/>
          <w:szCs w:val="20"/>
        </w:rPr>
        <w:t xml:space="preserve"> </w:t>
      </w:r>
    </w:p>
    <w:p w:rsidR="00F1091E" w:rsidRPr="00B97593" w:rsidRDefault="00F1091E" w:rsidP="00F1091E">
      <w:pPr>
        <w:numPr>
          <w:ilvl w:val="0"/>
          <w:numId w:val="1"/>
        </w:numPr>
        <w:spacing w:before="100" w:beforeAutospacing="1" w:after="100" w:afterAutospacing="1" w:line="240" w:lineRule="auto"/>
        <w:rPr>
          <w:rFonts w:ascii="Arial" w:eastAsia="Times New Roman" w:hAnsi="Arial" w:cs="Arial"/>
          <w:color w:val="000000"/>
          <w:sz w:val="20"/>
          <w:szCs w:val="20"/>
        </w:rPr>
      </w:pPr>
      <w:r w:rsidRPr="00B97593">
        <w:rPr>
          <w:rFonts w:ascii="Arial" w:eastAsia="Times New Roman" w:hAnsi="Arial" w:cs="Arial"/>
          <w:color w:val="000000"/>
          <w:sz w:val="20"/>
          <w:szCs w:val="20"/>
        </w:rPr>
        <w:t xml:space="preserve">“Unilever takes top spot on Oxfam’s Behind the Brands Scorecard Big food companies improve policies but need implementation”, Oxfam, 31 Mar 2015, </w:t>
      </w:r>
      <w:hyperlink r:id="rId6" w:history="1">
        <w:r w:rsidRPr="00B97593">
          <w:rPr>
            <w:rStyle w:val="Hyperlink"/>
            <w:rFonts w:ascii="Arial" w:eastAsia="Times New Roman" w:hAnsi="Arial" w:cs="Arial"/>
            <w:sz w:val="20"/>
            <w:szCs w:val="20"/>
          </w:rPr>
          <w:t>https://www.oxfam.org/en/pressroom/pressreleases/2015-03-31/unilever-takes-top-spot-oxfams-behind-brands-scorecard</w:t>
        </w:r>
      </w:hyperlink>
      <w:r w:rsidRPr="00B97593">
        <w:rPr>
          <w:rFonts w:ascii="Arial" w:eastAsia="Times New Roman" w:hAnsi="Arial" w:cs="Arial"/>
          <w:color w:val="000000"/>
          <w:sz w:val="20"/>
          <w:szCs w:val="20"/>
        </w:rPr>
        <w:t xml:space="preserve"> </w:t>
      </w:r>
    </w:p>
    <w:p w:rsidR="00F1091E" w:rsidRPr="00B97593" w:rsidRDefault="00F1091E" w:rsidP="00F1091E">
      <w:pPr>
        <w:pStyle w:val="ListParagraph"/>
        <w:numPr>
          <w:ilvl w:val="0"/>
          <w:numId w:val="1"/>
        </w:numPr>
        <w:rPr>
          <w:rFonts w:ascii="Arial" w:hAnsi="Arial" w:cs="Arial"/>
          <w:sz w:val="20"/>
          <w:szCs w:val="20"/>
        </w:rPr>
      </w:pPr>
      <w:r w:rsidRPr="00B97593">
        <w:rPr>
          <w:rFonts w:ascii="Arial" w:eastAsia="Times New Roman" w:hAnsi="Arial" w:cs="Arial"/>
          <w:color w:val="000000"/>
          <w:sz w:val="20"/>
          <w:szCs w:val="20"/>
        </w:rPr>
        <w:t xml:space="preserve">“Walking the Talk: Food and beverage companies slowly start turning policy into practice in Oxfam’s Behind the Brands campaign”, Oxfam, 31 Mar 2015, </w:t>
      </w:r>
      <w:hyperlink r:id="rId7" w:history="1">
        <w:r w:rsidRPr="00B97593">
          <w:rPr>
            <w:rStyle w:val="Hyperlink"/>
            <w:rFonts w:ascii="Arial" w:eastAsia="Times New Roman" w:hAnsi="Arial" w:cs="Arial"/>
            <w:sz w:val="20"/>
            <w:szCs w:val="20"/>
          </w:rPr>
          <w:t>http://policy-practice.oxfam.org.uk/publications/walking-the-talk-food-and-beverage-companies-slowly-start-turning-policy-into-p-347104</w:t>
        </w:r>
      </w:hyperlink>
    </w:p>
    <w:p w:rsidR="00F1091E" w:rsidRPr="00B97593" w:rsidRDefault="00F1091E" w:rsidP="00F1091E">
      <w:pPr>
        <w:rPr>
          <w:rFonts w:ascii="Arial" w:hAnsi="Arial" w:cs="Arial"/>
          <w:color w:val="000000"/>
          <w:sz w:val="20"/>
          <w:szCs w:val="20"/>
        </w:rPr>
      </w:pPr>
      <w:r w:rsidRPr="00B97593">
        <w:rPr>
          <w:rFonts w:ascii="Arial" w:hAnsi="Arial" w:cs="Arial"/>
          <w:sz w:val="20"/>
          <w:szCs w:val="20"/>
        </w:rPr>
        <w:t xml:space="preserve">In addition, we also invited the company to </w:t>
      </w:r>
      <w:r w:rsidRPr="00B97593">
        <w:rPr>
          <w:rFonts w:ascii="Arial" w:hAnsi="Arial" w:cs="Arial"/>
          <w:color w:val="000000"/>
          <w:sz w:val="20"/>
          <w:szCs w:val="20"/>
        </w:rPr>
        <w:t>provide information on steps they are taking to help vulnerable people in their supply chains adapt to the impacts of climate change. </w:t>
      </w:r>
    </w:p>
    <w:p w:rsidR="00F1091E" w:rsidRPr="00B97593" w:rsidRDefault="00B97593" w:rsidP="00F1091E">
      <w:pPr>
        <w:rPr>
          <w:rFonts w:ascii="Arial" w:hAnsi="Arial" w:cs="Arial"/>
          <w:color w:val="000000"/>
          <w:sz w:val="20"/>
          <w:szCs w:val="20"/>
        </w:rPr>
      </w:pPr>
      <w:r w:rsidRPr="00B97593">
        <w:rPr>
          <w:rFonts w:ascii="Arial" w:hAnsi="Arial" w:cs="Arial"/>
          <w:color w:val="000000"/>
          <w:sz w:val="20"/>
          <w:szCs w:val="20"/>
        </w:rPr>
        <w:t>Kellogg</w:t>
      </w:r>
      <w:r w:rsidR="00F1091E" w:rsidRPr="00B97593">
        <w:rPr>
          <w:rFonts w:ascii="Arial" w:hAnsi="Arial" w:cs="Arial"/>
          <w:color w:val="000000"/>
          <w:sz w:val="20"/>
          <w:szCs w:val="20"/>
        </w:rPr>
        <w:t xml:space="preserve"> sent us the following response:</w:t>
      </w:r>
    </w:p>
    <w:p w:rsidR="00B97593" w:rsidRPr="00B97593" w:rsidRDefault="00B97593" w:rsidP="00B97593">
      <w:pPr>
        <w:pStyle w:val="NormalWeb"/>
        <w:rPr>
          <w:rFonts w:ascii="Arial" w:hAnsi="Arial" w:cs="Arial"/>
          <w:sz w:val="20"/>
          <w:szCs w:val="20"/>
        </w:rPr>
      </w:pPr>
      <w:r w:rsidRPr="00B97593">
        <w:rPr>
          <w:rFonts w:ascii="Arial" w:hAnsi="Arial" w:cs="Arial"/>
          <w:sz w:val="20"/>
          <w:szCs w:val="20"/>
        </w:rPr>
        <w:t>“We understand that people expect social and environmental responsibility from their favorite brands and companies. They also care about where their food comes from and how it is grown.</w:t>
      </w:r>
    </w:p>
    <w:p w:rsidR="00B97593" w:rsidRPr="00B97593" w:rsidRDefault="00B97593" w:rsidP="00B97593">
      <w:pPr>
        <w:pStyle w:val="NormalWeb"/>
        <w:rPr>
          <w:rFonts w:ascii="Arial" w:hAnsi="Arial" w:cs="Arial"/>
          <w:sz w:val="20"/>
          <w:szCs w:val="20"/>
        </w:rPr>
      </w:pPr>
      <w:r w:rsidRPr="00B97593">
        <w:rPr>
          <w:rFonts w:ascii="Arial" w:hAnsi="Arial" w:cs="Arial"/>
          <w:sz w:val="20"/>
          <w:szCs w:val="20"/>
        </w:rPr>
        <w:t>While we’re proud to see Oxfam’s latest scorecard recognizes our company’s progress, especially in the area of climate change and transparency, we recognize that there’s always an opportunity to do more.</w:t>
      </w:r>
    </w:p>
    <w:p w:rsidR="00B97593" w:rsidRPr="00B97593" w:rsidRDefault="00B97593" w:rsidP="00B97593">
      <w:pPr>
        <w:pStyle w:val="NormalWeb"/>
        <w:rPr>
          <w:rFonts w:ascii="Arial" w:hAnsi="Arial" w:cs="Arial"/>
          <w:sz w:val="20"/>
          <w:szCs w:val="20"/>
        </w:rPr>
      </w:pPr>
      <w:r w:rsidRPr="00B97593">
        <w:rPr>
          <w:rFonts w:ascii="Arial" w:hAnsi="Arial" w:cs="Arial"/>
          <w:sz w:val="20"/>
          <w:szCs w:val="20"/>
        </w:rPr>
        <w:t>Through our recently announced global sustainability commitments, we are focusing on supporting farmers, growers and suppliers that rely on us and on whom we depend.  Additionally, we are building upon our environmental commitments announced in 2008 as we work to further conserve natural resources where we source and produce our foods.</w:t>
      </w:r>
    </w:p>
    <w:p w:rsidR="00A91B3A" w:rsidRPr="00B97593" w:rsidRDefault="00B97593" w:rsidP="00B97593">
      <w:pPr>
        <w:pStyle w:val="NormalWeb"/>
        <w:rPr>
          <w:rFonts w:ascii="Arial" w:hAnsi="Arial" w:cs="Arial"/>
          <w:sz w:val="20"/>
          <w:szCs w:val="20"/>
        </w:rPr>
      </w:pPr>
      <w:r w:rsidRPr="00B97593">
        <w:rPr>
          <w:rFonts w:ascii="Arial" w:hAnsi="Arial" w:cs="Arial"/>
          <w:sz w:val="20"/>
          <w:szCs w:val="20"/>
        </w:rPr>
        <w:t>To learn more about our sustainability journey, please visit </w:t>
      </w:r>
      <w:hyperlink r:id="rId8" w:history="1">
        <w:r w:rsidRPr="00B97593">
          <w:rPr>
            <w:rStyle w:val="Hyperlink"/>
            <w:rFonts w:ascii="Arial" w:hAnsi="Arial" w:cs="Arial"/>
            <w:sz w:val="20"/>
            <w:szCs w:val="20"/>
          </w:rPr>
          <w:t>www.KelloggCompany.com</w:t>
        </w:r>
      </w:hyperlink>
      <w:r w:rsidRPr="00B97593">
        <w:rPr>
          <w:rFonts w:ascii="Arial" w:hAnsi="Arial" w:cs="Arial"/>
          <w:sz w:val="20"/>
          <w:szCs w:val="20"/>
        </w:rPr>
        <w:t> to read our Corporate Responsibility reports.”</w:t>
      </w:r>
    </w:p>
    <w:sectPr w:rsidR="00A91B3A" w:rsidRPr="00B975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D5391"/>
    <w:multiLevelType w:val="hybridMultilevel"/>
    <w:tmpl w:val="AFF4C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ABC0014"/>
    <w:multiLevelType w:val="multilevel"/>
    <w:tmpl w:val="5874B5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91E"/>
    <w:rsid w:val="00356AA7"/>
    <w:rsid w:val="008F0AEF"/>
    <w:rsid w:val="00A91B3A"/>
    <w:rsid w:val="00B97593"/>
    <w:rsid w:val="00EE0044"/>
    <w:rsid w:val="00F10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264ADB-CB95-4047-8F09-F520F5D89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9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091E"/>
    <w:rPr>
      <w:color w:val="0000FF"/>
      <w:u w:val="single"/>
    </w:rPr>
  </w:style>
  <w:style w:type="paragraph" w:styleId="ListParagraph">
    <w:name w:val="List Paragraph"/>
    <w:basedOn w:val="Normal"/>
    <w:uiPriority w:val="34"/>
    <w:qFormat/>
    <w:rsid w:val="00F1091E"/>
    <w:pPr>
      <w:ind w:left="720"/>
      <w:contextualSpacing/>
    </w:pPr>
  </w:style>
  <w:style w:type="paragraph" w:styleId="NormalWeb">
    <w:name w:val="Normal (Web)"/>
    <w:basedOn w:val="Normal"/>
    <w:uiPriority w:val="99"/>
    <w:unhideWhenUsed/>
    <w:rsid w:val="00F109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10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778227">
      <w:bodyDiv w:val="1"/>
      <w:marLeft w:val="0"/>
      <w:marRight w:val="0"/>
      <w:marTop w:val="0"/>
      <w:marBottom w:val="0"/>
      <w:divBdr>
        <w:top w:val="none" w:sz="0" w:space="0" w:color="auto"/>
        <w:left w:val="none" w:sz="0" w:space="0" w:color="auto"/>
        <w:bottom w:val="none" w:sz="0" w:space="0" w:color="auto"/>
        <w:right w:val="none" w:sz="0" w:space="0" w:color="auto"/>
      </w:divBdr>
    </w:div>
    <w:div w:id="64798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lloggcompany.com/" TargetMode="External"/><Relationship Id="rId3" Type="http://schemas.openxmlformats.org/officeDocument/2006/relationships/settings" Target="settings.xml"/><Relationship Id="rId7" Type="http://schemas.openxmlformats.org/officeDocument/2006/relationships/hyperlink" Target="http://policy-practice.oxfam.org.uk/publications/walking-the-talk-food-and-beverage-companies-slowly-start-turning-policy-into-p-3471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xfam.org/en/pressroom/pressreleases/2015-03-31/unilever-takes-top-spot-oxfams-behind-brands-scorecard" TargetMode="External"/><Relationship Id="rId5" Type="http://schemas.openxmlformats.org/officeDocument/2006/relationships/hyperlink" Target="http://policy-practice.oxfam.org.uk/blog/2015/03/how-do-your-favourite-foods-rank-no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Eniko Horvath</dc:creator>
  <cp:keywords/>
  <dc:description/>
  <cp:lastModifiedBy>Eniko Horvath</cp:lastModifiedBy>
  <cp:revision>4</cp:revision>
  <dcterms:created xsi:type="dcterms:W3CDTF">2015-04-13T16:06:00Z</dcterms:created>
  <dcterms:modified xsi:type="dcterms:W3CDTF">2015-04-13T16:06:00Z</dcterms:modified>
</cp:coreProperties>
</file>