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52" w:rsidRPr="000E2C52" w:rsidRDefault="000E2C52" w:rsidP="000E2C52">
      <w:pPr>
        <w:rPr>
          <w:bCs/>
        </w:rPr>
      </w:pPr>
      <w:bookmarkStart w:id="0" w:name="_GoBack"/>
      <w:r w:rsidRPr="000E2C52">
        <w:rPr>
          <w:bCs/>
        </w:rPr>
        <w:t>“We are a committed member of the Ethical Trading Initiative and as such have adopted its principles as a code of practice.  We have rigorous checks and balances to make sure that our suppliers work to these standards. We are fully committed to maintaining these standards across our entire supply chain, including in Turkey.  If we were ever to be made aware that our suppliers are falling short of these standards then we would follow up with the factory as a matter of urgency and ensure that full remediation is then undertaken with the factory.  We are proud that we have been commended by the Ethical Trading Initiative in the past on our strong values and commitment to ethical trading.”  </w:t>
      </w:r>
    </w:p>
    <w:bookmarkEnd w:id="0"/>
    <w:p w:rsidR="00092A9C" w:rsidRDefault="00092A9C"/>
    <w:sectPr w:rsidR="00092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52"/>
    <w:rsid w:val="00092A9C"/>
    <w:rsid w:val="000E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BB555-EBA9-472D-AAB2-E8A743A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5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2016-02-02T08:44:00Z</dcterms:created>
  <dcterms:modified xsi:type="dcterms:W3CDTF">2016-02-02T08:45:00Z</dcterms:modified>
</cp:coreProperties>
</file>