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20D" w:rsidRPr="0028420D" w:rsidRDefault="0067151C" w:rsidP="0028420D">
      <w:pPr>
        <w:jc w:val="both"/>
        <w:rPr>
          <w:rFonts w:ascii="Arial" w:hAnsi="Arial" w:cs="Arial"/>
          <w:b/>
          <w:bCs/>
          <w:sz w:val="20"/>
          <w:szCs w:val="20"/>
        </w:rPr>
      </w:pPr>
      <w:proofErr w:type="spellStart"/>
      <w:r>
        <w:rPr>
          <w:rFonts w:ascii="Arial" w:hAnsi="Arial" w:cs="Arial"/>
          <w:b/>
          <w:bCs/>
          <w:sz w:val="20"/>
          <w:szCs w:val="20"/>
        </w:rPr>
        <w:t>Atradius</w:t>
      </w:r>
      <w:proofErr w:type="spellEnd"/>
      <w:r w:rsidR="0028420D" w:rsidRPr="0028420D">
        <w:rPr>
          <w:rFonts w:ascii="Arial" w:hAnsi="Arial" w:cs="Arial"/>
          <w:b/>
          <w:bCs/>
          <w:sz w:val="20"/>
          <w:szCs w:val="20"/>
        </w:rPr>
        <w:t xml:space="preserve"> re report </w:t>
      </w:r>
      <w:r>
        <w:rPr>
          <w:rFonts w:ascii="Arial" w:hAnsi="Arial" w:cs="Arial"/>
          <w:b/>
          <w:bCs/>
          <w:sz w:val="20"/>
          <w:szCs w:val="20"/>
        </w:rPr>
        <w:t xml:space="preserve">on </w:t>
      </w:r>
      <w:r>
        <w:rPr>
          <w:rFonts w:ascii="Arial" w:hAnsi="Arial" w:cs="Arial"/>
          <w:b/>
          <w:bCs/>
          <w:sz w:val="20"/>
          <w:szCs w:val="20"/>
        </w:rPr>
        <w:t>export credi</w:t>
      </w:r>
      <w:r>
        <w:rPr>
          <w:rFonts w:ascii="Arial" w:hAnsi="Arial" w:cs="Arial"/>
          <w:b/>
          <w:bCs/>
          <w:sz w:val="20"/>
          <w:szCs w:val="20"/>
        </w:rPr>
        <w:t>ts &amp; human rights</w:t>
      </w:r>
    </w:p>
    <w:p w:rsidR="0028420D" w:rsidRPr="0028420D" w:rsidRDefault="0028420D" w:rsidP="0028420D">
      <w:pPr>
        <w:jc w:val="both"/>
        <w:rPr>
          <w:rFonts w:ascii="Arial" w:hAnsi="Arial" w:cs="Arial"/>
          <w:sz w:val="20"/>
          <w:szCs w:val="20"/>
        </w:rPr>
      </w:pPr>
    </w:p>
    <w:p w:rsidR="0028420D" w:rsidRPr="0028420D" w:rsidRDefault="0067151C" w:rsidP="0028420D">
      <w:pPr>
        <w:jc w:val="both"/>
        <w:rPr>
          <w:rFonts w:ascii="Arial" w:hAnsi="Arial" w:cs="Arial"/>
          <w:sz w:val="20"/>
          <w:szCs w:val="20"/>
        </w:rPr>
      </w:pPr>
      <w:r>
        <w:rPr>
          <w:rFonts w:ascii="Arial" w:hAnsi="Arial" w:cs="Arial"/>
          <w:sz w:val="20"/>
          <w:szCs w:val="20"/>
        </w:rPr>
        <w:t>12</w:t>
      </w:r>
      <w:r w:rsidR="0028420D" w:rsidRPr="0028420D">
        <w:rPr>
          <w:rFonts w:ascii="Arial" w:hAnsi="Arial" w:cs="Arial"/>
          <w:sz w:val="20"/>
          <w:szCs w:val="20"/>
        </w:rPr>
        <w:t xml:space="preserve"> January 2015</w:t>
      </w:r>
    </w:p>
    <w:p w:rsidR="0028420D" w:rsidRPr="0028420D" w:rsidRDefault="0028420D" w:rsidP="0028420D">
      <w:pPr>
        <w:jc w:val="both"/>
        <w:rPr>
          <w:rFonts w:ascii="Arial" w:hAnsi="Arial" w:cs="Arial"/>
          <w:sz w:val="20"/>
          <w:szCs w:val="20"/>
        </w:rPr>
      </w:pPr>
    </w:p>
    <w:p w:rsidR="0028420D" w:rsidRPr="0028420D" w:rsidRDefault="0028420D" w:rsidP="0028420D">
      <w:pPr>
        <w:jc w:val="both"/>
        <w:rPr>
          <w:rFonts w:ascii="Arial" w:hAnsi="Arial" w:cs="Arial"/>
          <w:i/>
          <w:iCs/>
          <w:sz w:val="20"/>
          <w:szCs w:val="20"/>
        </w:rPr>
      </w:pPr>
      <w:r w:rsidRPr="0028420D">
        <w:rPr>
          <w:rFonts w:ascii="Arial" w:hAnsi="Arial" w:cs="Arial"/>
          <w:i/>
          <w:iCs/>
          <w:sz w:val="20"/>
          <w:szCs w:val="20"/>
        </w:rPr>
        <w:t xml:space="preserve">Business &amp; Human Rights Resource Centre invited </w:t>
      </w:r>
      <w:proofErr w:type="spellStart"/>
      <w:r w:rsidR="0067151C">
        <w:rPr>
          <w:rFonts w:ascii="Arial" w:hAnsi="Arial" w:cs="Arial"/>
          <w:i/>
          <w:iCs/>
          <w:sz w:val="20"/>
          <w:szCs w:val="20"/>
        </w:rPr>
        <w:t>Atradius</w:t>
      </w:r>
      <w:proofErr w:type="spellEnd"/>
      <w:r w:rsidRPr="0028420D">
        <w:rPr>
          <w:rFonts w:ascii="Arial" w:hAnsi="Arial" w:cs="Arial"/>
          <w:i/>
          <w:iCs/>
          <w:sz w:val="20"/>
          <w:szCs w:val="20"/>
        </w:rPr>
        <w:t xml:space="preserve"> to respond to the following report:</w:t>
      </w:r>
    </w:p>
    <w:p w:rsidR="0028420D" w:rsidRPr="0028420D" w:rsidRDefault="0028420D" w:rsidP="0028420D">
      <w:pPr>
        <w:jc w:val="both"/>
        <w:rPr>
          <w:rFonts w:ascii="Arial" w:hAnsi="Arial" w:cs="Arial"/>
          <w:i/>
          <w:iCs/>
          <w:sz w:val="20"/>
          <w:szCs w:val="20"/>
        </w:rPr>
      </w:pPr>
    </w:p>
    <w:p w:rsidR="0067151C" w:rsidRDefault="0067151C" w:rsidP="0067151C">
      <w:pPr>
        <w:pStyle w:val="ListParagraph"/>
        <w:ind w:left="780" w:hanging="360"/>
      </w:pPr>
      <w:r>
        <w:rPr>
          <w:rFonts w:ascii="Symbol" w:hAnsi="Symbol"/>
          <w:color w:val="000000"/>
          <w:sz w:val="20"/>
          <w:szCs w:val="20"/>
        </w:rPr>
        <w:t></w:t>
      </w:r>
      <w:r>
        <w:rPr>
          <w:rFonts w:ascii="Times New Roman" w:hAnsi="Times New Roman"/>
          <w:color w:val="000000"/>
          <w:sz w:val="14"/>
          <w:szCs w:val="14"/>
        </w:rPr>
        <w:t xml:space="preserve">         </w:t>
      </w:r>
      <w:r>
        <w:rPr>
          <w:rFonts w:ascii="Arial" w:hAnsi="Arial" w:cs="Arial"/>
          <w:sz w:val="20"/>
          <w:szCs w:val="20"/>
        </w:rPr>
        <w:t xml:space="preserve">“Export Credits &amp; Human Rights: Failure to Protect”, ECA Watch, Dec 2014: </w:t>
      </w:r>
      <w:hyperlink r:id="rId5" w:history="1">
        <w:r>
          <w:rPr>
            <w:rStyle w:val="Hyperlink"/>
            <w:rFonts w:ascii="Arial" w:hAnsi="Arial" w:cs="Arial"/>
            <w:sz w:val="20"/>
            <w:szCs w:val="20"/>
          </w:rPr>
          <w:t>http://www.halifaxinitiative.org/sites/halifaxinitiative.org/files/ECAs%20Failure%20to%20Protect_0.pdf</w:t>
        </w:r>
      </w:hyperlink>
      <w:r>
        <w:rPr>
          <w:rFonts w:ascii="Arial" w:hAnsi="Arial" w:cs="Arial"/>
          <w:sz w:val="20"/>
          <w:szCs w:val="20"/>
        </w:rPr>
        <w:t xml:space="preserve"> </w:t>
      </w:r>
    </w:p>
    <w:p w:rsidR="0028420D" w:rsidRPr="00300E20" w:rsidRDefault="0067151C" w:rsidP="0028420D">
      <w:pPr>
        <w:rPr>
          <w:rFonts w:ascii="Arial" w:hAnsi="Arial" w:cs="Arial"/>
          <w:i/>
          <w:iCs/>
          <w:sz w:val="20"/>
          <w:szCs w:val="20"/>
        </w:rPr>
      </w:pPr>
      <w:proofErr w:type="spellStart"/>
      <w:r>
        <w:rPr>
          <w:rFonts w:ascii="Arial" w:hAnsi="Arial" w:cs="Arial"/>
          <w:i/>
          <w:iCs/>
          <w:sz w:val="20"/>
          <w:szCs w:val="20"/>
        </w:rPr>
        <w:t>Atradius</w:t>
      </w:r>
      <w:proofErr w:type="spellEnd"/>
      <w:r w:rsidR="0028420D" w:rsidRPr="00300E20">
        <w:rPr>
          <w:rFonts w:ascii="Arial" w:hAnsi="Arial" w:cs="Arial"/>
          <w:i/>
          <w:iCs/>
          <w:sz w:val="20"/>
          <w:szCs w:val="20"/>
        </w:rPr>
        <w:t xml:space="preserve"> sent us the following response:</w:t>
      </w:r>
    </w:p>
    <w:p w:rsidR="0028420D" w:rsidRPr="00300E20" w:rsidRDefault="0028420D" w:rsidP="0028420D">
      <w:pPr>
        <w:rPr>
          <w:rFonts w:ascii="Arial" w:hAnsi="Arial" w:cs="Arial"/>
          <w:sz w:val="20"/>
          <w:szCs w:val="20"/>
        </w:rPr>
      </w:pPr>
      <w:r w:rsidRPr="00300E20">
        <w:rPr>
          <w:rFonts w:ascii="Arial" w:hAnsi="Arial" w:cs="Arial"/>
          <w:sz w:val="20"/>
          <w:szCs w:val="20"/>
        </w:rPr>
        <w:t xml:space="preserve"> </w:t>
      </w:r>
      <w:bookmarkStart w:id="0" w:name="_GoBack"/>
      <w:bookmarkEnd w:id="0"/>
    </w:p>
    <w:p w:rsidR="0067151C" w:rsidRDefault="0067151C" w:rsidP="0067151C">
      <w:pPr>
        <w:rPr>
          <w:rFonts w:ascii="Arial" w:hAnsi="Arial" w:cs="Arial"/>
          <w:sz w:val="20"/>
          <w:szCs w:val="20"/>
        </w:rPr>
      </w:pPr>
      <w:r>
        <w:rPr>
          <w:rFonts w:ascii="Arial" w:hAnsi="Arial" w:cs="Arial"/>
          <w:sz w:val="20"/>
          <w:szCs w:val="20"/>
        </w:rPr>
        <w:t>“</w:t>
      </w:r>
      <w:r>
        <w:rPr>
          <w:rFonts w:ascii="Arial" w:hAnsi="Arial" w:cs="Arial"/>
          <w:sz w:val="20"/>
          <w:szCs w:val="20"/>
        </w:rPr>
        <w:t xml:space="preserve">The Dutch government follows a balanced export policy in which Dutch export is promoted and responsible business conduct is stimulated. A thorough ex-ante due diligence process is in place ensuring that, export transactions and foreign </w:t>
      </w:r>
      <w:r>
        <w:rPr>
          <w:rFonts w:ascii="Arial" w:hAnsi="Arial" w:cs="Arial"/>
          <w:sz w:val="20"/>
          <w:szCs w:val="20"/>
        </w:rPr>
        <w:t>investments are only supported </w:t>
      </w:r>
      <w:r>
        <w:rPr>
          <w:rFonts w:ascii="Arial" w:hAnsi="Arial" w:cs="Arial"/>
          <w:sz w:val="20"/>
          <w:szCs w:val="20"/>
        </w:rPr>
        <w:t>if they are not associated in any way with bribery or the violation of core labour standards and have no unacceptable environmental or social impacts. In addition, we would like to emphasize that the export credit fa</w:t>
      </w:r>
      <w:r>
        <w:rPr>
          <w:rFonts w:ascii="Arial" w:hAnsi="Arial" w:cs="Arial"/>
          <w:sz w:val="20"/>
          <w:szCs w:val="20"/>
        </w:rPr>
        <w:t>cility of the Dutch government </w:t>
      </w:r>
      <w:r>
        <w:rPr>
          <w:rFonts w:ascii="Arial" w:hAnsi="Arial" w:cs="Arial"/>
          <w:sz w:val="20"/>
          <w:szCs w:val="20"/>
        </w:rPr>
        <w:t>is an insurance instrument to support Dutch export, and in that respect, different from existing development aid instruments.</w:t>
      </w:r>
    </w:p>
    <w:p w:rsidR="0067151C" w:rsidRDefault="0067151C" w:rsidP="0067151C">
      <w:pPr>
        <w:rPr>
          <w:rFonts w:ascii="Arial" w:hAnsi="Arial" w:cs="Arial"/>
          <w:sz w:val="20"/>
          <w:szCs w:val="20"/>
        </w:rPr>
      </w:pPr>
    </w:p>
    <w:p w:rsidR="0067151C" w:rsidRDefault="0067151C" w:rsidP="0067151C">
      <w:pPr>
        <w:rPr>
          <w:rFonts w:ascii="Arial" w:hAnsi="Arial" w:cs="Arial"/>
          <w:sz w:val="20"/>
          <w:szCs w:val="20"/>
        </w:rPr>
      </w:pPr>
      <w:r>
        <w:rPr>
          <w:rFonts w:ascii="Arial" w:hAnsi="Arial" w:cs="Arial"/>
          <w:sz w:val="20"/>
          <w:szCs w:val="20"/>
        </w:rPr>
        <w:t xml:space="preserve">As an Export Credit Agency it is our policy to execute environmental &amp; social due diligence according to the OECD Common Approaches for officially supported export credits. Prior to support we have performed an adequate due diligence for the </w:t>
      </w:r>
      <w:proofErr w:type="spellStart"/>
      <w:r>
        <w:rPr>
          <w:rFonts w:ascii="Arial" w:hAnsi="Arial" w:cs="Arial"/>
          <w:sz w:val="20"/>
          <w:szCs w:val="20"/>
        </w:rPr>
        <w:t>Suape</w:t>
      </w:r>
      <w:proofErr w:type="spellEnd"/>
      <w:r>
        <w:rPr>
          <w:rFonts w:ascii="Arial" w:hAnsi="Arial" w:cs="Arial"/>
          <w:sz w:val="20"/>
          <w:szCs w:val="20"/>
        </w:rPr>
        <w:t xml:space="preserve"> transactions in order to seek assurance by weighing  the positive, neutral and negative impacts  in relation to any relevant environmental and social risks associated with the project. We also took our responsibility in engaging with NGO Both Ends during and after the due diligence process for the project.</w:t>
      </w:r>
    </w:p>
    <w:p w:rsidR="0067151C" w:rsidRDefault="0067151C" w:rsidP="0067151C">
      <w:pPr>
        <w:rPr>
          <w:rFonts w:ascii="Arial" w:hAnsi="Arial" w:cs="Arial"/>
          <w:sz w:val="20"/>
          <w:szCs w:val="20"/>
        </w:rPr>
      </w:pPr>
    </w:p>
    <w:p w:rsidR="0067151C" w:rsidRDefault="0067151C" w:rsidP="0067151C">
      <w:pPr>
        <w:rPr>
          <w:rFonts w:ascii="Arial" w:hAnsi="Arial" w:cs="Arial"/>
          <w:sz w:val="20"/>
          <w:szCs w:val="20"/>
        </w:rPr>
      </w:pPr>
      <w:r>
        <w:rPr>
          <w:rFonts w:ascii="Arial" w:hAnsi="Arial" w:cs="Arial"/>
          <w:sz w:val="20"/>
          <w:szCs w:val="20"/>
        </w:rPr>
        <w:t xml:space="preserve">For more information our CSR policy &amp; our environmental &amp; social due diligence process please see our website: </w:t>
      </w:r>
      <w:hyperlink r:id="rId6" w:history="1">
        <w:r>
          <w:rPr>
            <w:rStyle w:val="Hyperlink"/>
            <w:rFonts w:ascii="Arial" w:hAnsi="Arial" w:cs="Arial"/>
            <w:sz w:val="20"/>
            <w:szCs w:val="20"/>
          </w:rPr>
          <w:t>http://www.atradiusdutchstatebusiness.nl/dsben/cr/index.html</w:t>
        </w:r>
      </w:hyperlink>
      <w:r>
        <w:rPr>
          <w:rFonts w:ascii="Arial" w:hAnsi="Arial" w:cs="Arial"/>
          <w:sz w:val="20"/>
          <w:szCs w:val="20"/>
        </w:rPr>
        <w:t>”</w:t>
      </w:r>
    </w:p>
    <w:p w:rsidR="00E11D31" w:rsidRDefault="0067151C"/>
    <w:sectPr w:rsidR="00E11D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5765A2"/>
    <w:multiLevelType w:val="hybridMultilevel"/>
    <w:tmpl w:val="8326C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0D"/>
    <w:rsid w:val="00142934"/>
    <w:rsid w:val="0028420D"/>
    <w:rsid w:val="00300E20"/>
    <w:rsid w:val="0067151C"/>
    <w:rsid w:val="00CC2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AA4C4C-F5E2-4E2B-A2D5-F8611487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20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420D"/>
    <w:rPr>
      <w:color w:val="0000FF"/>
      <w:u w:val="single"/>
    </w:rPr>
  </w:style>
  <w:style w:type="paragraph" w:styleId="ListParagraph">
    <w:name w:val="List Paragraph"/>
    <w:basedOn w:val="Normal"/>
    <w:uiPriority w:val="34"/>
    <w:qFormat/>
    <w:rsid w:val="0028420D"/>
    <w:pPr>
      <w:spacing w:after="200"/>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281276">
      <w:bodyDiv w:val="1"/>
      <w:marLeft w:val="0"/>
      <w:marRight w:val="0"/>
      <w:marTop w:val="0"/>
      <w:marBottom w:val="0"/>
      <w:divBdr>
        <w:top w:val="none" w:sz="0" w:space="0" w:color="auto"/>
        <w:left w:val="none" w:sz="0" w:space="0" w:color="auto"/>
        <w:bottom w:val="none" w:sz="0" w:space="0" w:color="auto"/>
        <w:right w:val="none" w:sz="0" w:space="0" w:color="auto"/>
      </w:divBdr>
    </w:div>
    <w:div w:id="1727214586">
      <w:bodyDiv w:val="1"/>
      <w:marLeft w:val="0"/>
      <w:marRight w:val="0"/>
      <w:marTop w:val="0"/>
      <w:marBottom w:val="0"/>
      <w:divBdr>
        <w:top w:val="none" w:sz="0" w:space="0" w:color="auto"/>
        <w:left w:val="none" w:sz="0" w:space="0" w:color="auto"/>
        <w:bottom w:val="none" w:sz="0" w:space="0" w:color="auto"/>
        <w:right w:val="none" w:sz="0" w:space="0" w:color="auto"/>
      </w:divBdr>
    </w:div>
    <w:div w:id="182322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radiusdutchstatebusiness.nl/dsben/cr/index.html" TargetMode="External"/><Relationship Id="rId5" Type="http://schemas.openxmlformats.org/officeDocument/2006/relationships/hyperlink" Target="http://www.halifaxinitiative.org/sites/halifaxinitiative.org/files/ECAs%20Failure%20to%20Protect_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Eniko Horvath</dc:creator>
  <cp:lastModifiedBy>Eniko Horvath</cp:lastModifiedBy>
  <cp:revision>3</cp:revision>
  <dcterms:created xsi:type="dcterms:W3CDTF">2015-01-12T20:37:00Z</dcterms:created>
  <dcterms:modified xsi:type="dcterms:W3CDTF">2015-01-12T20:39:00Z</dcterms:modified>
</cp:coreProperties>
</file>