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05" w:rsidRPr="00436405" w:rsidRDefault="00436405" w:rsidP="00436405">
      <w:pPr>
        <w:rPr>
          <w:rFonts w:ascii="Arial" w:hAnsi="Arial" w:cs="Arial"/>
          <w:b/>
          <w:bCs/>
          <w:sz w:val="20"/>
          <w:szCs w:val="20"/>
        </w:rPr>
      </w:pPr>
      <w:r>
        <w:rPr>
          <w:rFonts w:ascii="Arial" w:hAnsi="Arial" w:cs="Arial"/>
          <w:b/>
          <w:sz w:val="20"/>
          <w:szCs w:val="20"/>
        </w:rPr>
        <w:t>Rolls-Royce</w:t>
      </w:r>
      <w:r w:rsidRPr="00436405">
        <w:rPr>
          <w:rFonts w:ascii="Arial" w:hAnsi="Arial" w:cs="Arial"/>
          <w:b/>
          <w:sz w:val="20"/>
          <w:szCs w:val="20"/>
        </w:rPr>
        <w:t xml:space="preserve"> re </w:t>
      </w:r>
      <w:r w:rsidRPr="00436405">
        <w:rPr>
          <w:rFonts w:ascii="Arial" w:hAnsi="Arial" w:cs="Arial"/>
          <w:b/>
          <w:bCs/>
          <w:sz w:val="20"/>
          <w:szCs w:val="20"/>
        </w:rPr>
        <w:t xml:space="preserve">Facing Finance report investigates abuses by 20 companies &amp; their ties to financial institutions </w:t>
      </w:r>
    </w:p>
    <w:p w:rsidR="00436405" w:rsidRPr="00436405" w:rsidRDefault="00436405" w:rsidP="00436405">
      <w:pPr>
        <w:rPr>
          <w:rFonts w:ascii="Arial" w:hAnsi="Arial" w:cs="Arial"/>
          <w:bCs/>
          <w:sz w:val="20"/>
          <w:szCs w:val="20"/>
        </w:rPr>
      </w:pPr>
      <w:r w:rsidRPr="00436405">
        <w:rPr>
          <w:rFonts w:ascii="Arial" w:hAnsi="Arial" w:cs="Arial"/>
          <w:bCs/>
          <w:sz w:val="20"/>
          <w:szCs w:val="20"/>
        </w:rPr>
        <w:t>22 Mar 2016</w:t>
      </w:r>
    </w:p>
    <w:p w:rsidR="00436405" w:rsidRPr="00436405" w:rsidRDefault="00436405" w:rsidP="00436405">
      <w:pPr>
        <w:rPr>
          <w:rFonts w:ascii="Arial" w:hAnsi="Arial" w:cs="Arial"/>
          <w:i/>
          <w:sz w:val="20"/>
          <w:szCs w:val="20"/>
          <w:lang w:val="x-none"/>
        </w:rPr>
      </w:pPr>
      <w:r w:rsidRPr="00436405">
        <w:rPr>
          <w:rFonts w:ascii="Arial" w:hAnsi="Arial" w:cs="Arial"/>
          <w:i/>
          <w:sz w:val="20"/>
          <w:szCs w:val="20"/>
          <w:lang w:val="x-none"/>
        </w:rPr>
        <w:t>Business &amp; Human Rights Resource Centre invited</w:t>
      </w:r>
      <w:r>
        <w:rPr>
          <w:rFonts w:ascii="Arial" w:hAnsi="Arial" w:cs="Arial"/>
          <w:i/>
          <w:sz w:val="20"/>
          <w:szCs w:val="20"/>
        </w:rPr>
        <w:t xml:space="preserve"> Rolls-Royce</w:t>
      </w:r>
      <w:r w:rsidRPr="00436405">
        <w:rPr>
          <w:rFonts w:ascii="Arial" w:hAnsi="Arial" w:cs="Arial"/>
          <w:i/>
          <w:sz w:val="20"/>
          <w:szCs w:val="20"/>
          <w:lang w:val="x-none"/>
        </w:rPr>
        <w:t xml:space="preserve"> to respond to the following </w:t>
      </w:r>
      <w:r w:rsidRPr="00436405">
        <w:rPr>
          <w:rFonts w:ascii="Arial" w:hAnsi="Arial" w:cs="Arial"/>
          <w:i/>
          <w:sz w:val="20"/>
          <w:szCs w:val="20"/>
        </w:rPr>
        <w:t>item</w:t>
      </w:r>
      <w:r w:rsidRPr="00436405">
        <w:rPr>
          <w:rFonts w:ascii="Arial" w:hAnsi="Arial" w:cs="Arial"/>
          <w:i/>
          <w:sz w:val="20"/>
          <w:szCs w:val="20"/>
          <w:lang w:val="x-none"/>
        </w:rPr>
        <w:t>:</w:t>
      </w:r>
    </w:p>
    <w:p w:rsidR="00436405" w:rsidRPr="00436405" w:rsidRDefault="00436405" w:rsidP="00436405">
      <w:pPr>
        <w:pStyle w:val="ListParagraph"/>
        <w:numPr>
          <w:ilvl w:val="0"/>
          <w:numId w:val="2"/>
        </w:numPr>
        <w:rPr>
          <w:rFonts w:ascii="Arial" w:hAnsi="Arial" w:cs="Arial"/>
          <w:sz w:val="20"/>
          <w:szCs w:val="20"/>
        </w:rPr>
      </w:pPr>
      <w:r w:rsidRPr="00436405">
        <w:rPr>
          <w:rFonts w:ascii="Arial" w:hAnsi="Arial" w:cs="Arial"/>
          <w:sz w:val="20"/>
          <w:szCs w:val="20"/>
        </w:rPr>
        <w:t xml:space="preserve">"Dirty Profits 4: Report on Companies and Financial Institutions Benefitting from Violations of Human Rights," (pg. 38-39, 72, 75, 77), Facing Finance, 16 Feb 2016, </w:t>
      </w:r>
      <w:hyperlink r:id="rId5" w:history="1">
        <w:r w:rsidRPr="00492636">
          <w:rPr>
            <w:rStyle w:val="Hyperlink"/>
            <w:rFonts w:ascii="Arial" w:hAnsi="Arial" w:cs="Arial"/>
            <w:sz w:val="20"/>
            <w:szCs w:val="20"/>
          </w:rPr>
          <w:t>http://www.facing-finance.org/files/2016/02/ff_dp4_EN_WEB.pdf</w:t>
        </w:r>
      </w:hyperlink>
      <w:r>
        <w:rPr>
          <w:rFonts w:ascii="Arial" w:hAnsi="Arial" w:cs="Arial"/>
          <w:sz w:val="20"/>
          <w:szCs w:val="20"/>
        </w:rPr>
        <w:t xml:space="preserve"> </w:t>
      </w:r>
    </w:p>
    <w:p w:rsidR="00436405" w:rsidRPr="00436405" w:rsidRDefault="00436405" w:rsidP="00436405">
      <w:pPr>
        <w:rPr>
          <w:rFonts w:ascii="Arial" w:hAnsi="Arial" w:cs="Arial"/>
          <w:i/>
          <w:sz w:val="20"/>
          <w:szCs w:val="20"/>
        </w:rPr>
      </w:pPr>
      <w:r>
        <w:rPr>
          <w:rFonts w:ascii="Arial" w:hAnsi="Arial" w:cs="Arial"/>
          <w:i/>
          <w:sz w:val="20"/>
          <w:szCs w:val="20"/>
        </w:rPr>
        <w:t>Rolls-Royce</w:t>
      </w:r>
      <w:r w:rsidRPr="00436405">
        <w:rPr>
          <w:rFonts w:ascii="Arial" w:hAnsi="Arial" w:cs="Arial"/>
          <w:i/>
          <w:sz w:val="20"/>
          <w:szCs w:val="20"/>
        </w:rPr>
        <w:t xml:space="preserve"> sent us the following response:</w:t>
      </w:r>
    </w:p>
    <w:p w:rsidR="00436405" w:rsidRPr="00436405" w:rsidRDefault="00436405" w:rsidP="00436405">
      <w:pPr>
        <w:rPr>
          <w:rFonts w:ascii="Arial" w:hAnsi="Arial" w:cs="Arial"/>
          <w:sz w:val="20"/>
          <w:szCs w:val="20"/>
        </w:rPr>
      </w:pPr>
      <w:r>
        <w:rPr>
          <w:rFonts w:ascii="Arial" w:hAnsi="Arial" w:cs="Arial"/>
          <w:sz w:val="20"/>
          <w:szCs w:val="20"/>
        </w:rPr>
        <w:t>“</w:t>
      </w:r>
      <w:r w:rsidRPr="00436405">
        <w:rPr>
          <w:rFonts w:ascii="Arial" w:hAnsi="Arial" w:cs="Arial"/>
          <w:sz w:val="20"/>
          <w:szCs w:val="20"/>
        </w:rPr>
        <w:t>Rolls-Royce is a pre-eminent engineering company focused on world-class power and propulsion systems. Our power systems are predominately used in aerospace, marine, energy and off-highway applications. We do not design, manufacture or sell weapons systems.</w:t>
      </w:r>
    </w:p>
    <w:p w:rsidR="00436405" w:rsidRPr="00436405" w:rsidRDefault="00436405" w:rsidP="00436405">
      <w:pPr>
        <w:rPr>
          <w:rFonts w:ascii="Arial" w:hAnsi="Arial" w:cs="Arial"/>
          <w:sz w:val="20"/>
          <w:szCs w:val="20"/>
        </w:rPr>
      </w:pPr>
      <w:r w:rsidRPr="00436405">
        <w:rPr>
          <w:rFonts w:ascii="Arial" w:hAnsi="Arial" w:cs="Arial"/>
          <w:sz w:val="20"/>
          <w:szCs w:val="20"/>
        </w:rPr>
        <w:t xml:space="preserve">For more information see </w:t>
      </w:r>
      <w:hyperlink r:id="rId6" w:tgtFrame="_blank" w:history="1">
        <w:r w:rsidRPr="00436405">
          <w:rPr>
            <w:rStyle w:val="Hyperlink"/>
            <w:rFonts w:ascii="Arial" w:hAnsi="Arial" w:cs="Arial"/>
            <w:sz w:val="20"/>
            <w:szCs w:val="20"/>
          </w:rPr>
          <w:t>www.rolls-royce.com</w:t>
        </w:r>
      </w:hyperlink>
      <w:r w:rsidRPr="00436405">
        <w:rPr>
          <w:rFonts w:ascii="Arial" w:hAnsi="Arial" w:cs="Arial"/>
          <w:sz w:val="20"/>
          <w:szCs w:val="20"/>
        </w:rPr>
        <w:t xml:space="preserve"> </w:t>
      </w:r>
    </w:p>
    <w:p w:rsidR="00436405" w:rsidRPr="00436405" w:rsidRDefault="00436405" w:rsidP="00436405">
      <w:pPr>
        <w:rPr>
          <w:rFonts w:ascii="Arial" w:hAnsi="Arial" w:cs="Arial"/>
          <w:sz w:val="20"/>
          <w:szCs w:val="20"/>
        </w:rPr>
      </w:pPr>
      <w:r w:rsidRPr="00436405">
        <w:rPr>
          <w:rFonts w:ascii="Arial" w:hAnsi="Arial" w:cs="Arial"/>
          <w:b/>
          <w:bCs/>
          <w:sz w:val="20"/>
          <w:szCs w:val="20"/>
        </w:rPr>
        <w:t>Approach to human rights</w:t>
      </w:r>
    </w:p>
    <w:p w:rsidR="00436405" w:rsidRPr="00436405" w:rsidRDefault="00436405" w:rsidP="00436405">
      <w:pPr>
        <w:rPr>
          <w:rFonts w:ascii="Arial" w:hAnsi="Arial" w:cs="Arial"/>
          <w:sz w:val="20"/>
          <w:szCs w:val="20"/>
        </w:rPr>
      </w:pPr>
      <w:r w:rsidRPr="00436405">
        <w:rPr>
          <w:rFonts w:ascii="Arial" w:hAnsi="Arial" w:cs="Arial"/>
          <w:sz w:val="20"/>
          <w:szCs w:val="20"/>
        </w:rPr>
        <w:t>It is our position that all employment should be freely chosen and appropriately rewarded. We refrain from using any form of forced, involuntary or debt bonded labour. We are committed to conducting every aspect of our business to the highest ethical standards and in line with all applicable regulations, and have policies and governance in place to enable this.</w:t>
      </w:r>
    </w:p>
    <w:p w:rsidR="00436405" w:rsidRPr="00436405" w:rsidRDefault="00436405" w:rsidP="00436405">
      <w:pPr>
        <w:rPr>
          <w:rFonts w:ascii="Arial" w:hAnsi="Arial" w:cs="Arial"/>
          <w:sz w:val="20"/>
          <w:szCs w:val="20"/>
        </w:rPr>
      </w:pPr>
      <w:r w:rsidRPr="00436405">
        <w:rPr>
          <w:rFonts w:ascii="Arial" w:hAnsi="Arial" w:cs="Arial"/>
          <w:sz w:val="20"/>
          <w:szCs w:val="20"/>
        </w:rPr>
        <w:t xml:space="preserve">All employees of Rolls-Royce, our subsidiaries and controlled joint ventures, must comply with our Global Code of Conduct. This sets out the principles and behaviours to be followed, and is made available to employees in 21 languages. All employees are required to certify that they have received, read, understood and will comply with the requirements set out in the Global Code of Conduct and receive regular training to ensure understanding. </w:t>
      </w:r>
    </w:p>
    <w:p w:rsidR="00436405" w:rsidRPr="00436405" w:rsidRDefault="00436405" w:rsidP="00436405">
      <w:pPr>
        <w:rPr>
          <w:rFonts w:ascii="Arial" w:hAnsi="Arial" w:cs="Arial"/>
          <w:sz w:val="20"/>
          <w:szCs w:val="20"/>
        </w:rPr>
      </w:pPr>
      <w:r w:rsidRPr="00436405">
        <w:rPr>
          <w:rFonts w:ascii="Arial" w:hAnsi="Arial" w:cs="Arial"/>
          <w:sz w:val="20"/>
          <w:szCs w:val="20"/>
        </w:rPr>
        <w:t xml:space="preserve">In addition we have a Global Human Rights policy that sets out our commitment to respect human rights through core labour standards, including pay and benefits, working hours, forced labour and child labour. In the event that our Global Human Rights policy imposes higher requirements than local law, we adhere to that higher requirement. </w:t>
      </w:r>
    </w:p>
    <w:p w:rsidR="00436405" w:rsidRPr="00436405" w:rsidRDefault="00436405" w:rsidP="00436405">
      <w:pPr>
        <w:rPr>
          <w:rFonts w:ascii="Arial" w:hAnsi="Arial" w:cs="Arial"/>
          <w:sz w:val="20"/>
          <w:szCs w:val="20"/>
        </w:rPr>
      </w:pPr>
      <w:r w:rsidRPr="00436405">
        <w:rPr>
          <w:rFonts w:ascii="Arial" w:hAnsi="Arial" w:cs="Arial"/>
          <w:sz w:val="20"/>
          <w:szCs w:val="20"/>
        </w:rPr>
        <w:t xml:space="preserve">We set similar standards for our suppliers through our Global Supplier Code of Conduct. This requires all suppliers to comply with applicable international and national laws and standards in relation to labour practices and human rights. We expect our suppliers to cascade these requirements through the supply chain. </w:t>
      </w:r>
    </w:p>
    <w:p w:rsidR="00436405" w:rsidRPr="00436405" w:rsidRDefault="00436405" w:rsidP="00436405">
      <w:pPr>
        <w:rPr>
          <w:rFonts w:ascii="Arial" w:hAnsi="Arial" w:cs="Arial"/>
          <w:sz w:val="20"/>
          <w:szCs w:val="20"/>
        </w:rPr>
      </w:pPr>
      <w:r w:rsidRPr="00436405">
        <w:rPr>
          <w:rFonts w:ascii="Arial" w:hAnsi="Arial" w:cs="Arial"/>
          <w:sz w:val="20"/>
          <w:szCs w:val="20"/>
        </w:rPr>
        <w:t>Compliance with our policies is assessed on a regular basis.</w:t>
      </w:r>
    </w:p>
    <w:p w:rsidR="00436405" w:rsidRPr="00436405" w:rsidRDefault="00436405" w:rsidP="00436405">
      <w:pPr>
        <w:rPr>
          <w:rFonts w:ascii="Arial" w:hAnsi="Arial" w:cs="Arial"/>
          <w:sz w:val="20"/>
          <w:szCs w:val="20"/>
        </w:rPr>
      </w:pPr>
      <w:r w:rsidRPr="00436405">
        <w:rPr>
          <w:rFonts w:ascii="Arial" w:hAnsi="Arial" w:cs="Arial"/>
          <w:b/>
          <w:bCs/>
          <w:sz w:val="20"/>
          <w:szCs w:val="20"/>
        </w:rPr>
        <w:t>Ongoing investigations into allegations of business misconduct</w:t>
      </w:r>
    </w:p>
    <w:p w:rsidR="00436405" w:rsidRPr="00436405" w:rsidRDefault="00436405" w:rsidP="00436405">
      <w:pPr>
        <w:rPr>
          <w:rFonts w:ascii="Arial" w:hAnsi="Arial" w:cs="Arial"/>
          <w:sz w:val="20"/>
          <w:szCs w:val="20"/>
        </w:rPr>
      </w:pPr>
      <w:r w:rsidRPr="00436405">
        <w:rPr>
          <w:rFonts w:ascii="Arial" w:hAnsi="Arial" w:cs="Arial"/>
          <w:sz w:val="20"/>
          <w:szCs w:val="20"/>
        </w:rPr>
        <w:t>We have been explicit that we will not tolerate business misconduct of any sort and we have always maintained that we will work with any relevant authority. Rolls-Royce has been cooperating with regulatory authorities in the UK, US and elsewhere. We do not provide com</w:t>
      </w:r>
      <w:r>
        <w:rPr>
          <w:rFonts w:ascii="Arial" w:hAnsi="Arial" w:cs="Arial"/>
          <w:sz w:val="20"/>
          <w:szCs w:val="20"/>
        </w:rPr>
        <w:t>ment on ongoing investigations.”</w:t>
      </w:r>
      <w:bookmarkStart w:id="0" w:name="_GoBack"/>
      <w:bookmarkEnd w:id="0"/>
    </w:p>
    <w:p w:rsidR="00436405" w:rsidRPr="00436405" w:rsidRDefault="00436405" w:rsidP="00436405">
      <w:pPr>
        <w:rPr>
          <w:rFonts w:ascii="Arial" w:hAnsi="Arial" w:cs="Arial"/>
          <w:sz w:val="20"/>
          <w:szCs w:val="20"/>
        </w:rPr>
      </w:pPr>
    </w:p>
    <w:p w:rsidR="003E7F07" w:rsidRDefault="00436405" w:rsidP="00436405"/>
    <w:sectPr w:rsidR="003E7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A2"/>
    <w:multiLevelType w:val="hybridMultilevel"/>
    <w:tmpl w:val="9634CA38"/>
    <w:lvl w:ilvl="0" w:tplc="6C8E0E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93B55"/>
    <w:multiLevelType w:val="hybridMultilevel"/>
    <w:tmpl w:val="F6E0894A"/>
    <w:lvl w:ilvl="0" w:tplc="6C8E0E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5"/>
    <w:rsid w:val="00436405"/>
    <w:rsid w:val="005D69EC"/>
    <w:rsid w:val="00687E12"/>
    <w:rsid w:val="009D59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CF02-0370-4FDA-90FA-AFF6FB39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405"/>
    <w:rPr>
      <w:color w:val="0000FF" w:themeColor="hyperlink"/>
      <w:u w:val="single"/>
    </w:rPr>
  </w:style>
  <w:style w:type="paragraph" w:styleId="ListParagraph">
    <w:name w:val="List Paragraph"/>
    <w:basedOn w:val="Normal"/>
    <w:uiPriority w:val="34"/>
    <w:qFormat/>
    <w:rsid w:val="0043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3339">
      <w:bodyDiv w:val="1"/>
      <w:marLeft w:val="0"/>
      <w:marRight w:val="0"/>
      <w:marTop w:val="0"/>
      <w:marBottom w:val="0"/>
      <w:divBdr>
        <w:top w:val="none" w:sz="0" w:space="0" w:color="auto"/>
        <w:left w:val="none" w:sz="0" w:space="0" w:color="auto"/>
        <w:bottom w:val="none" w:sz="0" w:space="0" w:color="auto"/>
        <w:right w:val="none" w:sz="0" w:space="0" w:color="auto"/>
      </w:divBdr>
    </w:div>
    <w:div w:id="14918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lls-royce.com" TargetMode="External"/><Relationship Id="rId5" Type="http://schemas.openxmlformats.org/officeDocument/2006/relationships/hyperlink" Target="http://www.facing-finance.org/files/2016/02/ff_dp4_EN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dc:creator>
  <cp:keywords/>
  <dc:description/>
  <cp:lastModifiedBy>Desktop 7</cp:lastModifiedBy>
  <cp:revision>1</cp:revision>
  <dcterms:created xsi:type="dcterms:W3CDTF">2016-03-29T10:51:00Z</dcterms:created>
  <dcterms:modified xsi:type="dcterms:W3CDTF">2016-03-29T10:55:00Z</dcterms:modified>
</cp:coreProperties>
</file>