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B03D" w14:textId="76EE516E" w:rsidR="00E21FA7" w:rsidRPr="00C64973" w:rsidRDefault="00C64973">
      <w:pPr>
        <w:rPr>
          <w:b/>
          <w:bCs/>
          <w:lang w:val="en-US"/>
        </w:rPr>
      </w:pPr>
      <w:r w:rsidRPr="00C64973">
        <w:rPr>
          <w:b/>
          <w:bCs/>
          <w:lang w:val="en-US"/>
        </w:rPr>
        <w:t>Samsung Engineering’s response</w:t>
      </w:r>
      <w:r>
        <w:rPr>
          <w:b/>
          <w:bCs/>
          <w:lang w:val="en-US"/>
        </w:rPr>
        <w:t xml:space="preserve"> (26</w:t>
      </w:r>
      <w:r w:rsidRPr="00C64973">
        <w:rPr>
          <w:b/>
          <w:bCs/>
          <w:vertAlign w:val="superscript"/>
          <w:lang w:val="en-US"/>
        </w:rPr>
        <w:t>th</w:t>
      </w:r>
      <w:r>
        <w:rPr>
          <w:b/>
          <w:bCs/>
          <w:lang w:val="en-US"/>
        </w:rPr>
        <w:t xml:space="preserve"> September 2021)</w:t>
      </w:r>
      <w:r w:rsidRPr="00C64973">
        <w:rPr>
          <w:b/>
          <w:bCs/>
          <w:lang w:val="en-US"/>
        </w:rPr>
        <w:t xml:space="preserve"> to:</w:t>
      </w:r>
    </w:p>
    <w:p w14:paraId="454DF94A" w14:textId="2FB6E3EB" w:rsidR="00C64973" w:rsidRDefault="00C64973">
      <w:pPr>
        <w:rPr>
          <w:b/>
          <w:bCs/>
          <w:lang w:val="en-US"/>
        </w:rPr>
      </w:pPr>
      <w:r w:rsidRPr="00C64973">
        <w:rPr>
          <w:b/>
          <w:bCs/>
          <w:lang w:val="en-US"/>
        </w:rPr>
        <w:t>“</w:t>
      </w:r>
      <w:hyperlink r:id="rId4" w:history="1">
        <w:r w:rsidRPr="00C64973">
          <w:rPr>
            <w:rStyle w:val="Hyperlink"/>
            <w:b/>
            <w:bCs/>
            <w:lang w:val="en-US"/>
          </w:rPr>
          <w:t>Protesting migrant workers in Bahrain’s O&amp;G sector face abuse and threats</w:t>
        </w:r>
      </w:hyperlink>
      <w:r w:rsidRPr="00C64973">
        <w:rPr>
          <w:b/>
          <w:bCs/>
          <w:lang w:val="en-US"/>
        </w:rPr>
        <w:t>,” 14 Sep 2021</w:t>
      </w:r>
    </w:p>
    <w:p w14:paraId="5BF4C04B" w14:textId="77777777" w:rsidR="00C64973" w:rsidRDefault="00C64973" w:rsidP="00C64973">
      <w:pPr>
        <w:spacing w:before="75" w:after="75"/>
        <w:rPr>
          <w:lang w:eastAsia="en-GB"/>
        </w:rPr>
      </w:pPr>
    </w:p>
    <w:p w14:paraId="2B33C94E" w14:textId="5F83BCF4" w:rsidR="00C64973" w:rsidRDefault="00C64973" w:rsidP="00C64973">
      <w:pPr>
        <w:spacing w:before="75" w:after="75"/>
        <w:rPr>
          <w:rFonts w:ascii="Malgun Gothic" w:hAnsi="Malgun Gothic"/>
          <w:sz w:val="20"/>
          <w:szCs w:val="20"/>
          <w:lang w:eastAsia="en-GB"/>
        </w:rPr>
      </w:pPr>
      <w:r>
        <w:rPr>
          <w:lang w:eastAsia="en-GB"/>
        </w:rPr>
        <w:t>Dear Business &amp; Human Rights Resource Centre team, thank you for your email dated September 20th</w:t>
      </w:r>
      <w:proofErr w:type="gramStart"/>
      <w:r>
        <w:rPr>
          <w:lang w:eastAsia="en-GB"/>
        </w:rPr>
        <w:t xml:space="preserve"> 2021</w:t>
      </w:r>
      <w:proofErr w:type="gramEnd"/>
      <w:r>
        <w:rPr>
          <w:lang w:eastAsia="en-GB"/>
        </w:rPr>
        <w:t xml:space="preserve">. </w:t>
      </w:r>
    </w:p>
    <w:p w14:paraId="7CBE8B5A"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34F4E99E"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xml:space="preserve">Samsung Engineering is part of the TTSJV (the </w:t>
      </w:r>
      <w:r>
        <w:rPr>
          <w:rFonts w:ascii="Malgun Gothic" w:hAnsi="Malgun Gothic" w:hint="eastAsia"/>
          <w:sz w:val="20"/>
          <w:szCs w:val="20"/>
          <w:lang w:eastAsia="en-GB"/>
        </w:rPr>
        <w:t>“</w:t>
      </w:r>
      <w:r>
        <w:rPr>
          <w:rFonts w:ascii="Malgun Gothic" w:hAnsi="Malgun Gothic" w:hint="eastAsia"/>
          <w:sz w:val="20"/>
          <w:szCs w:val="20"/>
          <w:lang w:eastAsia="en-GB"/>
        </w:rPr>
        <w:t>Company</w:t>
      </w:r>
      <w:r>
        <w:rPr>
          <w:rFonts w:ascii="Malgun Gothic" w:hAnsi="Malgun Gothic" w:hint="eastAsia"/>
          <w:sz w:val="20"/>
          <w:szCs w:val="20"/>
          <w:lang w:eastAsia="en-GB"/>
        </w:rPr>
        <w:t>”</w:t>
      </w:r>
      <w:r>
        <w:rPr>
          <w:rFonts w:ascii="Malgun Gothic" w:hAnsi="Malgun Gothic" w:hint="eastAsia"/>
          <w:sz w:val="20"/>
          <w:szCs w:val="20"/>
          <w:lang w:eastAsia="en-GB"/>
        </w:rPr>
        <w:t xml:space="preserve">), a </w:t>
      </w:r>
      <w:proofErr w:type="gramStart"/>
      <w:r>
        <w:rPr>
          <w:rFonts w:ascii="Malgun Gothic" w:hAnsi="Malgun Gothic" w:hint="eastAsia"/>
          <w:sz w:val="20"/>
          <w:szCs w:val="20"/>
          <w:lang w:eastAsia="en-GB"/>
        </w:rPr>
        <w:t>joint-venture</w:t>
      </w:r>
      <w:proofErr w:type="gramEnd"/>
      <w:r>
        <w:rPr>
          <w:rFonts w:ascii="Malgun Gothic" w:hAnsi="Malgun Gothic" w:hint="eastAsia"/>
          <w:sz w:val="20"/>
          <w:szCs w:val="20"/>
          <w:lang w:eastAsia="en-GB"/>
        </w:rPr>
        <w:t xml:space="preserve"> gathering Technip Energies, </w:t>
      </w:r>
      <w:proofErr w:type="spellStart"/>
      <w:r>
        <w:rPr>
          <w:rFonts w:ascii="Malgun Gothic" w:hAnsi="Malgun Gothic" w:hint="eastAsia"/>
          <w:sz w:val="20"/>
          <w:szCs w:val="20"/>
          <w:lang w:eastAsia="en-GB"/>
        </w:rPr>
        <w:t>Tecnicas</w:t>
      </w:r>
      <w:proofErr w:type="spellEnd"/>
      <w:r>
        <w:rPr>
          <w:rFonts w:ascii="Malgun Gothic" w:hAnsi="Malgun Gothic" w:hint="eastAsia"/>
          <w:sz w:val="20"/>
          <w:szCs w:val="20"/>
          <w:lang w:eastAsia="en-GB"/>
        </w:rPr>
        <w:t xml:space="preserve"> </w:t>
      </w:r>
      <w:proofErr w:type="spellStart"/>
      <w:r>
        <w:rPr>
          <w:rFonts w:ascii="Malgun Gothic" w:hAnsi="Malgun Gothic" w:hint="eastAsia"/>
          <w:sz w:val="20"/>
          <w:szCs w:val="20"/>
          <w:lang w:eastAsia="en-GB"/>
        </w:rPr>
        <w:t>Reunidas</w:t>
      </w:r>
      <w:proofErr w:type="spellEnd"/>
      <w:r>
        <w:rPr>
          <w:rFonts w:ascii="Malgun Gothic" w:hAnsi="Malgun Gothic" w:hint="eastAsia"/>
          <w:sz w:val="20"/>
          <w:szCs w:val="20"/>
          <w:lang w:eastAsia="en-GB"/>
        </w:rPr>
        <w:t xml:space="preserve"> on the </w:t>
      </w:r>
      <w:proofErr w:type="spellStart"/>
      <w:r>
        <w:rPr>
          <w:rFonts w:ascii="Malgun Gothic" w:hAnsi="Malgun Gothic" w:hint="eastAsia"/>
          <w:sz w:val="20"/>
          <w:szCs w:val="20"/>
          <w:lang w:eastAsia="en-GB"/>
        </w:rPr>
        <w:t>Bapco</w:t>
      </w:r>
      <w:proofErr w:type="spellEnd"/>
      <w:r>
        <w:rPr>
          <w:rFonts w:ascii="Malgun Gothic" w:hAnsi="Malgun Gothic" w:hint="eastAsia"/>
          <w:sz w:val="20"/>
          <w:szCs w:val="20"/>
          <w:lang w:eastAsia="en-GB"/>
        </w:rPr>
        <w:t xml:space="preserve"> Modernization Programme (BMP) in Bahrain. </w:t>
      </w:r>
    </w:p>
    <w:p w14:paraId="32B317DC"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1BA71503"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xml:space="preserve">Please be informed that following a demonstration initiated by a minority group of workers at the Nasser S. Al </w:t>
      </w:r>
      <w:proofErr w:type="spellStart"/>
      <w:r>
        <w:rPr>
          <w:rFonts w:ascii="Malgun Gothic" w:hAnsi="Malgun Gothic" w:hint="eastAsia"/>
          <w:sz w:val="20"/>
          <w:szCs w:val="20"/>
          <w:lang w:eastAsia="en-GB"/>
        </w:rPr>
        <w:t>Hajri</w:t>
      </w:r>
      <w:proofErr w:type="spellEnd"/>
      <w:r>
        <w:rPr>
          <w:rFonts w:ascii="Malgun Gothic" w:hAnsi="Malgun Gothic" w:hint="eastAsia"/>
          <w:sz w:val="20"/>
          <w:szCs w:val="20"/>
          <w:lang w:eastAsia="en-GB"/>
        </w:rPr>
        <w:t xml:space="preserve"> shelter in the </w:t>
      </w:r>
      <w:proofErr w:type="spellStart"/>
      <w:r>
        <w:rPr>
          <w:rFonts w:ascii="Malgun Gothic" w:hAnsi="Malgun Gothic" w:hint="eastAsia"/>
          <w:sz w:val="20"/>
          <w:szCs w:val="20"/>
          <w:lang w:eastAsia="en-GB"/>
        </w:rPr>
        <w:t>Sitra</w:t>
      </w:r>
      <w:proofErr w:type="spellEnd"/>
      <w:r>
        <w:rPr>
          <w:rFonts w:ascii="Malgun Gothic" w:hAnsi="Malgun Gothic" w:hint="eastAsia"/>
          <w:sz w:val="20"/>
          <w:szCs w:val="20"/>
          <w:lang w:eastAsia="en-GB"/>
        </w:rPr>
        <w:t xml:space="preserve"> district of the Kingdom of Bahrain on Tuesday 7th September 2021, constructive discussions were rapidly engaged among all stakeholders with the support of Bahrain's Ministry of </w:t>
      </w:r>
      <w:proofErr w:type="spellStart"/>
      <w:r>
        <w:rPr>
          <w:rFonts w:ascii="Malgun Gothic" w:hAnsi="Malgun Gothic" w:hint="eastAsia"/>
          <w:sz w:val="20"/>
          <w:szCs w:val="20"/>
          <w:lang w:eastAsia="en-GB"/>
        </w:rPr>
        <w:t>Labor</w:t>
      </w:r>
      <w:proofErr w:type="spellEnd"/>
      <w:r>
        <w:rPr>
          <w:rFonts w:ascii="Malgun Gothic" w:hAnsi="Malgun Gothic" w:hint="eastAsia"/>
          <w:sz w:val="20"/>
          <w:szCs w:val="20"/>
          <w:lang w:eastAsia="en-GB"/>
        </w:rPr>
        <w:t xml:space="preserve"> and Social Development, enabling employees to express their demands and concerns. </w:t>
      </w:r>
    </w:p>
    <w:p w14:paraId="73DDCF81"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1F6E89A4"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The Company reminds that working conditions in the Camp are audited by internal and independent external bodies and are managed in line with International Finance Corporation (IFC) performance standards and requirements. In addition to the actions already implemented to ensure appropriate working conditions on site, further measures were agreed, such as the relocation of workers who wish to be repatriated. As a result, activity on site resumed as normal on Monday 13th September 2021.</w:t>
      </w:r>
    </w:p>
    <w:p w14:paraId="6EA32321"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03879EEE"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xml:space="preserve">Media reports and the article you mentioned in your email have reported untrue allegations; the Company strongly </w:t>
      </w:r>
      <w:proofErr w:type="gramStart"/>
      <w:r>
        <w:rPr>
          <w:rFonts w:ascii="Malgun Gothic" w:hAnsi="Malgun Gothic" w:hint="eastAsia"/>
          <w:sz w:val="20"/>
          <w:szCs w:val="20"/>
          <w:lang w:eastAsia="en-GB"/>
        </w:rPr>
        <w:t>protests against</w:t>
      </w:r>
      <w:proofErr w:type="gramEnd"/>
      <w:r>
        <w:rPr>
          <w:rFonts w:ascii="Malgun Gothic" w:hAnsi="Malgun Gothic" w:hint="eastAsia"/>
          <w:sz w:val="20"/>
          <w:szCs w:val="20"/>
          <w:lang w:eastAsia="en-GB"/>
        </w:rPr>
        <w:t xml:space="preserve"> these accusations.</w:t>
      </w:r>
    </w:p>
    <w:p w14:paraId="04E8C058"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7027A610"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xml:space="preserve">Samsung Engineering supports and complies with human rights guidelines of various international institutions, including the Universal Declaration of Human Rights, UN Guiding Principles on Business and Human Rights and ILO (International </w:t>
      </w:r>
      <w:proofErr w:type="spellStart"/>
      <w:r>
        <w:rPr>
          <w:rFonts w:ascii="Malgun Gothic" w:hAnsi="Malgun Gothic" w:hint="eastAsia"/>
          <w:sz w:val="20"/>
          <w:szCs w:val="20"/>
          <w:lang w:eastAsia="en-GB"/>
        </w:rPr>
        <w:t>Labor</w:t>
      </w:r>
      <w:proofErr w:type="spellEnd"/>
      <w:r>
        <w:rPr>
          <w:rFonts w:ascii="Malgun Gothic" w:hAnsi="Malgun Gothic" w:hint="eastAsia"/>
          <w:sz w:val="20"/>
          <w:szCs w:val="20"/>
          <w:lang w:eastAsia="en-GB"/>
        </w:rPr>
        <w:t xml:space="preserve"> Organization) Conventions. We identify potential human rights issues across our business operation including overseas sites and supply chain and do not tolerate any actions corresponding to human right violations.</w:t>
      </w:r>
    </w:p>
    <w:p w14:paraId="3C1AB98F"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684D85A1"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lastRenderedPageBreak/>
        <w:t xml:space="preserve">We will continue to monitor the situation at Nasser S. Al </w:t>
      </w:r>
      <w:proofErr w:type="spellStart"/>
      <w:r>
        <w:rPr>
          <w:rFonts w:ascii="Malgun Gothic" w:hAnsi="Malgun Gothic" w:hint="eastAsia"/>
          <w:sz w:val="20"/>
          <w:szCs w:val="20"/>
          <w:lang w:eastAsia="en-GB"/>
        </w:rPr>
        <w:t>Hajri</w:t>
      </w:r>
      <w:proofErr w:type="spellEnd"/>
      <w:r>
        <w:rPr>
          <w:rFonts w:ascii="Malgun Gothic" w:hAnsi="Malgun Gothic" w:hint="eastAsia"/>
          <w:sz w:val="20"/>
          <w:szCs w:val="20"/>
          <w:lang w:eastAsia="en-GB"/>
        </w:rPr>
        <w:t xml:space="preserve"> shelter and will take whatever action is necessary to ensure respect of human rights if they are threatened in any way.</w:t>
      </w:r>
    </w:p>
    <w:p w14:paraId="010C53CC"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50F77893"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I would like to thank you for the opportunity to clarify this issue, and I send you my best regards.</w:t>
      </w:r>
    </w:p>
    <w:p w14:paraId="40D97379"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 </w:t>
      </w:r>
    </w:p>
    <w:p w14:paraId="712FC69D" w14:textId="77777777" w:rsidR="00C64973" w:rsidRDefault="00C64973" w:rsidP="00C64973">
      <w:pPr>
        <w:rPr>
          <w:rFonts w:ascii="Malgun Gothic" w:hAnsi="Malgun Gothic" w:hint="eastAsia"/>
          <w:sz w:val="20"/>
          <w:szCs w:val="20"/>
          <w:lang w:eastAsia="en-GB"/>
        </w:rPr>
      </w:pPr>
      <w:r>
        <w:rPr>
          <w:rFonts w:ascii="Malgun Gothic" w:hAnsi="Malgun Gothic" w:hint="eastAsia"/>
          <w:sz w:val="20"/>
          <w:szCs w:val="20"/>
          <w:lang w:eastAsia="en-GB"/>
        </w:rPr>
        <w:t>Yours sincerely,</w:t>
      </w:r>
    </w:p>
    <w:p w14:paraId="50E3772F" w14:textId="77777777" w:rsidR="00C64973" w:rsidRDefault="00C64973" w:rsidP="00C64973">
      <w:pPr>
        <w:spacing w:before="75" w:after="75"/>
        <w:rPr>
          <w:rFonts w:ascii="Malgun Gothic" w:hAnsi="Malgun Gothic" w:hint="eastAsia"/>
          <w:sz w:val="20"/>
          <w:szCs w:val="20"/>
          <w:lang w:eastAsia="en-GB"/>
        </w:rPr>
      </w:pPr>
      <w:r>
        <w:rPr>
          <w:color w:val="000000"/>
          <w:lang w:eastAsia="en-GB"/>
        </w:rPr>
        <w:t xml:space="preserve">Jin Hartmann </w:t>
      </w:r>
    </w:p>
    <w:p w14:paraId="4160338B" w14:textId="77777777" w:rsidR="00C64973" w:rsidRDefault="00C64973" w:rsidP="00C64973">
      <w:pPr>
        <w:spacing w:before="75" w:after="75"/>
        <w:rPr>
          <w:rFonts w:ascii="Malgun Gothic" w:hAnsi="Malgun Gothic" w:hint="eastAsia"/>
          <w:sz w:val="20"/>
          <w:szCs w:val="20"/>
          <w:lang w:eastAsia="en-GB"/>
        </w:rPr>
      </w:pPr>
      <w:r>
        <w:rPr>
          <w:rFonts w:ascii="Malgun Gothic" w:hAnsi="Malgun Gothic" w:hint="eastAsia"/>
          <w:sz w:val="20"/>
          <w:szCs w:val="20"/>
          <w:lang w:eastAsia="en-GB"/>
        </w:rPr>
        <w:t> </w:t>
      </w:r>
    </w:p>
    <w:p w14:paraId="22A643CC" w14:textId="77777777" w:rsidR="00C64973" w:rsidRDefault="00C64973" w:rsidP="00C64973">
      <w:pPr>
        <w:spacing w:before="75" w:after="75"/>
        <w:rPr>
          <w:rFonts w:ascii="Malgun Gothic" w:hAnsi="Malgun Gothic" w:hint="eastAsia"/>
          <w:sz w:val="20"/>
          <w:szCs w:val="20"/>
          <w:lang w:eastAsia="en-GB"/>
        </w:rPr>
      </w:pPr>
      <w:r>
        <w:rPr>
          <w:color w:val="000000"/>
          <w:lang w:eastAsia="en-GB"/>
        </w:rPr>
        <w:t>Head of International Corporate Communications</w:t>
      </w:r>
      <w:r>
        <w:rPr>
          <w:color w:val="000000"/>
          <w:lang w:eastAsia="en-GB"/>
        </w:rPr>
        <w:br/>
        <w:t>Samsung Engineering</w:t>
      </w:r>
    </w:p>
    <w:p w14:paraId="16528B0F" w14:textId="77777777" w:rsidR="00C64973" w:rsidRPr="00C64973" w:rsidRDefault="00C64973">
      <w:pPr>
        <w:rPr>
          <w:b/>
          <w:bCs/>
          <w:lang w:val="en-US"/>
        </w:rPr>
      </w:pPr>
    </w:p>
    <w:sectPr w:rsidR="00C64973" w:rsidRPr="00C64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73"/>
    <w:rsid w:val="00842EEB"/>
    <w:rsid w:val="00A1028B"/>
    <w:rsid w:val="00C6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2358"/>
  <w15:chartTrackingRefBased/>
  <w15:docId w15:val="{2E6384B1-81D4-4841-987C-D4BDB93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73"/>
    <w:rPr>
      <w:color w:val="0563C1" w:themeColor="hyperlink"/>
      <w:u w:val="single"/>
    </w:rPr>
  </w:style>
  <w:style w:type="character" w:styleId="UnresolvedMention">
    <w:name w:val="Unresolved Mention"/>
    <w:basedOn w:val="DefaultParagraphFont"/>
    <w:uiPriority w:val="99"/>
    <w:semiHidden/>
    <w:unhideWhenUsed/>
    <w:rsid w:val="00C6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grant-rights.org/2021/09/protesting-migrant-workers-in-bahrains-og-sector-face-abuse-and-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2021-09-27T07:30:00Z</dcterms:created>
  <dcterms:modified xsi:type="dcterms:W3CDTF">2021-09-27T07:34:00Z</dcterms:modified>
</cp:coreProperties>
</file>