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C83C" w14:textId="77777777" w:rsidR="001209F7" w:rsidRPr="00D420CE" w:rsidRDefault="001209F7" w:rsidP="00D420CE">
      <w:pPr>
        <w:rPr>
          <w:b/>
          <w:sz w:val="24"/>
          <w:szCs w:val="24"/>
          <w:lang w:val="en-US"/>
        </w:rPr>
      </w:pPr>
    </w:p>
    <w:p w14:paraId="3DD21968" w14:textId="20181337" w:rsidR="000F3A2B" w:rsidRPr="00D420CE" w:rsidRDefault="0052256A" w:rsidP="00D420C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="007A3BFE" w:rsidRPr="00D420CE">
        <w:rPr>
          <w:b/>
          <w:sz w:val="24"/>
          <w:szCs w:val="24"/>
          <w:lang w:val="en-US"/>
        </w:rPr>
        <w:t xml:space="preserve">ivil Society priorities and proposals regarding the </w:t>
      </w:r>
      <w:r w:rsidR="000F3A2B" w:rsidRPr="00D420CE">
        <w:rPr>
          <w:b/>
          <w:sz w:val="24"/>
          <w:szCs w:val="24"/>
          <w:lang w:val="en-US"/>
        </w:rPr>
        <w:t xml:space="preserve">Official visit of the Working Group on </w:t>
      </w:r>
      <w:r>
        <w:rPr>
          <w:b/>
          <w:sz w:val="24"/>
          <w:szCs w:val="24"/>
          <w:lang w:val="en-US"/>
        </w:rPr>
        <w:t xml:space="preserve">business and human rights to </w:t>
      </w:r>
      <w:r w:rsidR="000F3A2B" w:rsidRPr="00D420CE">
        <w:rPr>
          <w:b/>
          <w:sz w:val="24"/>
          <w:szCs w:val="24"/>
          <w:lang w:val="en-US"/>
        </w:rPr>
        <w:t>Mexico</w:t>
      </w:r>
    </w:p>
    <w:p w14:paraId="402592A2" w14:textId="77777777" w:rsidR="001209F7" w:rsidRDefault="001209F7" w:rsidP="000F3A2B">
      <w:pPr>
        <w:jc w:val="right"/>
        <w:rPr>
          <w:b/>
          <w:sz w:val="18"/>
          <w:lang w:val="en-US"/>
        </w:rPr>
      </w:pPr>
    </w:p>
    <w:p w14:paraId="0C51283D" w14:textId="7873ACE6" w:rsidR="0052256A" w:rsidRPr="00D420CE" w:rsidRDefault="0052256A" w:rsidP="00573B10">
      <w:pPr>
        <w:jc w:val="both"/>
        <w:rPr>
          <w:b/>
          <w:bCs/>
          <w:lang w:val="en-US"/>
        </w:rPr>
      </w:pPr>
      <w:r w:rsidRPr="00D420CE">
        <w:rPr>
          <w:b/>
          <w:bCs/>
          <w:lang w:val="en-US"/>
        </w:rPr>
        <w:t>28 August 2016</w:t>
      </w:r>
    </w:p>
    <w:p w14:paraId="7C77213F" w14:textId="2EE44FC6" w:rsidR="00573B10" w:rsidRPr="00F115FE" w:rsidRDefault="000F3A2B" w:rsidP="0052256A">
      <w:pPr>
        <w:jc w:val="both"/>
        <w:rPr>
          <w:lang w:val="en-US"/>
        </w:rPr>
      </w:pPr>
      <w:r w:rsidRPr="000F3A2B">
        <w:rPr>
          <w:lang w:val="en-US"/>
        </w:rPr>
        <w:t xml:space="preserve">Mexico is amongst </w:t>
      </w:r>
      <w:r>
        <w:rPr>
          <w:lang w:val="en-US"/>
        </w:rPr>
        <w:t>the fifteen most important global economies</w:t>
      </w:r>
      <w:r w:rsidR="00F115FE">
        <w:rPr>
          <w:lang w:val="en-US"/>
        </w:rPr>
        <w:t>,</w:t>
      </w:r>
      <w:r w:rsidR="006B6C5C">
        <w:rPr>
          <w:lang w:val="en-US"/>
        </w:rPr>
        <w:t xml:space="preserve"> but it is also one of the most unequal </w:t>
      </w:r>
      <w:r w:rsidR="00F115FE">
        <w:rPr>
          <w:lang w:val="en-US"/>
        </w:rPr>
        <w:t>and</w:t>
      </w:r>
      <w:r w:rsidR="006B6C5C">
        <w:rPr>
          <w:lang w:val="en-US"/>
        </w:rPr>
        <w:t xml:space="preserve"> dangerous</w:t>
      </w:r>
      <w:r w:rsidR="00F115FE">
        <w:rPr>
          <w:lang w:val="en-US"/>
        </w:rPr>
        <w:t xml:space="preserve"> countries for those who work </w:t>
      </w:r>
      <w:r w:rsidR="007A3BFE">
        <w:rPr>
          <w:lang w:val="en-US"/>
        </w:rPr>
        <w:t>for</w:t>
      </w:r>
      <w:r w:rsidR="006B6C5C">
        <w:rPr>
          <w:lang w:val="en-US"/>
        </w:rPr>
        <w:t xml:space="preserve"> the protection of human rights, </w:t>
      </w:r>
      <w:r w:rsidR="00F115FE">
        <w:rPr>
          <w:lang w:val="en-US"/>
        </w:rPr>
        <w:t>land and territor</w:t>
      </w:r>
      <w:r w:rsidR="007A3BFE">
        <w:rPr>
          <w:lang w:val="en-US"/>
        </w:rPr>
        <w:t>y</w:t>
      </w:r>
      <w:r w:rsidR="006B6C5C">
        <w:rPr>
          <w:lang w:val="en-US"/>
        </w:rPr>
        <w:t xml:space="preserve">. </w:t>
      </w:r>
      <w:r w:rsidR="0052256A">
        <w:rPr>
          <w:lang w:val="en-US"/>
        </w:rPr>
        <w:t xml:space="preserve"> </w:t>
      </w:r>
      <w:r w:rsidR="00F115FE">
        <w:rPr>
          <w:lang w:val="en-US"/>
        </w:rPr>
        <w:t xml:space="preserve">The </w:t>
      </w:r>
      <w:r w:rsidR="006B6C5C">
        <w:rPr>
          <w:lang w:val="en-US"/>
        </w:rPr>
        <w:t xml:space="preserve">Mexican human rights crisis has been acknowledged by several United Nations </w:t>
      </w:r>
      <w:r w:rsidR="006B64B6">
        <w:rPr>
          <w:lang w:val="en-US"/>
        </w:rPr>
        <w:t>bodies</w:t>
      </w:r>
      <w:r w:rsidR="006B64B6">
        <w:rPr>
          <w:rStyle w:val="Refdenotaalpie"/>
        </w:rPr>
        <w:footnoteReference w:id="1"/>
      </w:r>
      <w:r w:rsidR="006B64B6">
        <w:rPr>
          <w:lang w:val="en-US"/>
        </w:rPr>
        <w:t xml:space="preserve"> </w:t>
      </w:r>
      <w:r w:rsidR="006B6C5C">
        <w:rPr>
          <w:lang w:val="en-US"/>
        </w:rPr>
        <w:t>and the Inter</w:t>
      </w:r>
      <w:r w:rsidR="007A3BFE">
        <w:rPr>
          <w:lang w:val="en-US"/>
        </w:rPr>
        <w:t>-</w:t>
      </w:r>
      <w:r w:rsidR="006B6C5C">
        <w:rPr>
          <w:lang w:val="en-US"/>
        </w:rPr>
        <w:t xml:space="preserve">American Commission of Human Rights. </w:t>
      </w:r>
      <w:r w:rsidR="0052256A">
        <w:rPr>
          <w:lang w:val="en-US"/>
        </w:rPr>
        <w:t xml:space="preserve"> </w:t>
      </w:r>
      <w:r w:rsidR="006B6C5C">
        <w:rPr>
          <w:lang w:val="en-US"/>
        </w:rPr>
        <w:t xml:space="preserve">In this regard, </w:t>
      </w:r>
      <w:r w:rsidR="0052256A">
        <w:rPr>
          <w:lang w:val="en-US"/>
        </w:rPr>
        <w:t xml:space="preserve">the </w:t>
      </w:r>
      <w:r w:rsidR="00F115FE">
        <w:rPr>
          <w:lang w:val="en-US"/>
        </w:rPr>
        <w:t xml:space="preserve">signatory </w:t>
      </w:r>
      <w:r w:rsidR="006B6C5C">
        <w:rPr>
          <w:lang w:val="en-US"/>
        </w:rPr>
        <w:t>civil society organizations, m</w:t>
      </w:r>
      <w:r w:rsidR="00F115FE">
        <w:rPr>
          <w:lang w:val="en-US"/>
        </w:rPr>
        <w:t>ovements and communities, hereby consider</w:t>
      </w:r>
      <w:r w:rsidR="006B6C5C">
        <w:rPr>
          <w:lang w:val="en-US"/>
        </w:rPr>
        <w:t xml:space="preserve"> that the </w:t>
      </w:r>
      <w:r w:rsidR="006B6C5C" w:rsidRPr="006B6C5C">
        <w:rPr>
          <w:lang w:val="en-US"/>
        </w:rPr>
        <w:t xml:space="preserve">Official visit of the Working Group </w:t>
      </w:r>
      <w:r w:rsidR="00F115FE">
        <w:rPr>
          <w:lang w:val="en-US"/>
        </w:rPr>
        <w:t>of Human Rights and Transnational C</w:t>
      </w:r>
      <w:r w:rsidR="006B6C5C" w:rsidRPr="006B6C5C">
        <w:rPr>
          <w:lang w:val="en-US"/>
        </w:rPr>
        <w:t>orporations and other enterprises to Mexico</w:t>
      </w:r>
      <w:r w:rsidR="00F115FE">
        <w:rPr>
          <w:lang w:val="en-US"/>
        </w:rPr>
        <w:t>,</w:t>
      </w:r>
      <w:r w:rsidR="006B6C5C">
        <w:rPr>
          <w:lang w:val="en-US"/>
        </w:rPr>
        <w:t xml:space="preserve"> is crucial for a better understanding </w:t>
      </w:r>
      <w:r w:rsidR="00F115FE">
        <w:rPr>
          <w:lang w:val="en-US"/>
        </w:rPr>
        <w:t>of the role</w:t>
      </w:r>
      <w:r w:rsidR="006B6C5C">
        <w:rPr>
          <w:lang w:val="en-US"/>
        </w:rPr>
        <w:t xml:space="preserve"> of </w:t>
      </w:r>
      <w:r w:rsidR="00AF3A2F">
        <w:rPr>
          <w:lang w:val="en-US"/>
        </w:rPr>
        <w:t xml:space="preserve">corporations and enterprises regarding </w:t>
      </w:r>
      <w:r w:rsidR="0052256A">
        <w:rPr>
          <w:lang w:val="en-US"/>
        </w:rPr>
        <w:t xml:space="preserve">respect for </w:t>
      </w:r>
      <w:r w:rsidR="00AF3A2F">
        <w:rPr>
          <w:lang w:val="en-US"/>
        </w:rPr>
        <w:t>human rights</w:t>
      </w:r>
      <w:r w:rsidR="0052256A">
        <w:rPr>
          <w:lang w:val="en-US"/>
        </w:rPr>
        <w:t xml:space="preserve">, and </w:t>
      </w:r>
      <w:r w:rsidR="007A3BFE">
        <w:rPr>
          <w:lang w:val="en-US"/>
        </w:rPr>
        <w:t xml:space="preserve">compliance </w:t>
      </w:r>
      <w:r w:rsidR="0052256A">
        <w:rPr>
          <w:lang w:val="en-US"/>
        </w:rPr>
        <w:t>with</w:t>
      </w:r>
      <w:r w:rsidR="007A3BFE">
        <w:rPr>
          <w:lang w:val="en-US"/>
        </w:rPr>
        <w:t xml:space="preserve"> </w:t>
      </w:r>
      <w:r w:rsidR="00AF3A2F">
        <w:rPr>
          <w:lang w:val="en-US"/>
        </w:rPr>
        <w:t>international legal framework</w:t>
      </w:r>
      <w:r w:rsidR="0052256A">
        <w:rPr>
          <w:lang w:val="en-US"/>
        </w:rPr>
        <w:t>s</w:t>
      </w:r>
      <w:r w:rsidR="00AF3A2F">
        <w:rPr>
          <w:lang w:val="en-US"/>
        </w:rPr>
        <w:t xml:space="preserve"> including the UN G</w:t>
      </w:r>
      <w:r w:rsidR="00AF3A2F" w:rsidRPr="00AF3A2F">
        <w:rPr>
          <w:lang w:val="en-US"/>
        </w:rPr>
        <w:t>uiding Principles on Business and Human Rights</w:t>
      </w:r>
      <w:r w:rsidR="00AF3A2F">
        <w:rPr>
          <w:lang w:val="en-US"/>
        </w:rPr>
        <w:t>.</w:t>
      </w:r>
      <w:r w:rsidRPr="00F115FE">
        <w:rPr>
          <w:lang w:val="en-US"/>
        </w:rPr>
        <w:t xml:space="preserve"> </w:t>
      </w:r>
    </w:p>
    <w:p w14:paraId="01436A46" w14:textId="07D533C1" w:rsidR="00F115FE" w:rsidRDefault="00573B10" w:rsidP="00965AA6">
      <w:pPr>
        <w:jc w:val="both"/>
        <w:rPr>
          <w:lang w:val="en-US"/>
        </w:rPr>
      </w:pPr>
      <w:r>
        <w:rPr>
          <w:lang w:val="en-US"/>
        </w:rPr>
        <w:t>Taking into account the territorial extension and complexity of Mexico, as well as t</w:t>
      </w:r>
      <w:r w:rsidR="006F5AC4">
        <w:rPr>
          <w:lang w:val="en-US"/>
        </w:rPr>
        <w:t>he manda</w:t>
      </w:r>
      <w:r w:rsidR="003F7A66">
        <w:rPr>
          <w:lang w:val="en-US"/>
        </w:rPr>
        <w:t>te of the Working Group, over 100</w:t>
      </w:r>
      <w:r w:rsidR="006F5AC4">
        <w:rPr>
          <w:lang w:val="en-US"/>
        </w:rPr>
        <w:t xml:space="preserve"> civil organizations, movements and networks have </w:t>
      </w:r>
      <w:r w:rsidR="00F115FE">
        <w:rPr>
          <w:lang w:val="en-US"/>
        </w:rPr>
        <w:t>drafted a preparatory</w:t>
      </w:r>
      <w:r w:rsidR="006F5AC4">
        <w:rPr>
          <w:lang w:val="en-US"/>
        </w:rPr>
        <w:t xml:space="preserve"> report for the visit</w:t>
      </w:r>
      <w:r w:rsidR="0052256A">
        <w:rPr>
          <w:lang w:val="en-US"/>
        </w:rPr>
        <w:t xml:space="preserve">.  The full report is available </w:t>
      </w:r>
      <w:hyperlink r:id="rId8" w:history="1">
        <w:r w:rsidR="0052256A" w:rsidRPr="0052256A">
          <w:rPr>
            <w:rStyle w:val="Hipervnculo"/>
            <w:lang w:val="en-US"/>
          </w:rPr>
          <w:t>in Spanish</w:t>
        </w:r>
      </w:hyperlink>
      <w:r w:rsidR="0052256A">
        <w:rPr>
          <w:lang w:val="en-US"/>
        </w:rPr>
        <w:t xml:space="preserve">, and is </w:t>
      </w:r>
      <w:r w:rsidR="00D022FB">
        <w:rPr>
          <w:lang w:val="en-US"/>
        </w:rPr>
        <w:t xml:space="preserve">summarized in the present paper. </w:t>
      </w:r>
    </w:p>
    <w:p w14:paraId="1250A0A0" w14:textId="32AB6BAF" w:rsidR="00573B10" w:rsidRDefault="00D022FB" w:rsidP="00142B50">
      <w:pPr>
        <w:jc w:val="both"/>
        <w:rPr>
          <w:lang w:val="en-US"/>
        </w:rPr>
      </w:pPr>
      <w:r>
        <w:rPr>
          <w:lang w:val="en-US"/>
        </w:rPr>
        <w:t xml:space="preserve">The report </w:t>
      </w:r>
      <w:r w:rsidR="00142B50">
        <w:rPr>
          <w:lang w:val="en-US"/>
        </w:rPr>
        <w:t>sets out the</w:t>
      </w:r>
      <w:r>
        <w:rPr>
          <w:lang w:val="en-US"/>
        </w:rPr>
        <w:t xml:space="preserve"> priority topics that from our perspective</w:t>
      </w:r>
      <w:r w:rsidR="00F115FE">
        <w:rPr>
          <w:lang w:val="en-US"/>
        </w:rPr>
        <w:t>,</w:t>
      </w:r>
      <w:r>
        <w:rPr>
          <w:lang w:val="en-US"/>
        </w:rPr>
        <w:t xml:space="preserve"> </w:t>
      </w:r>
      <w:r w:rsidR="00142B50">
        <w:rPr>
          <w:lang w:val="en-US"/>
        </w:rPr>
        <w:t xml:space="preserve">should </w:t>
      </w:r>
      <w:r>
        <w:rPr>
          <w:lang w:val="en-US"/>
        </w:rPr>
        <w:t>be analyzed before, during and after the visit</w:t>
      </w:r>
      <w:r w:rsidR="00F115FE">
        <w:rPr>
          <w:lang w:val="en-US"/>
        </w:rPr>
        <w:t>,</w:t>
      </w:r>
      <w:r>
        <w:rPr>
          <w:lang w:val="en-US"/>
        </w:rPr>
        <w:t xml:space="preserve"> and the </w:t>
      </w:r>
      <w:r w:rsidR="007A3BFE">
        <w:rPr>
          <w:lang w:val="en-US"/>
        </w:rPr>
        <w:t xml:space="preserve">suggested </w:t>
      </w:r>
      <w:r>
        <w:rPr>
          <w:lang w:val="en-US"/>
        </w:rPr>
        <w:t xml:space="preserve">regions to </w:t>
      </w:r>
      <w:r w:rsidR="007A3BFE">
        <w:rPr>
          <w:lang w:val="en-US"/>
        </w:rPr>
        <w:t>visit</w:t>
      </w:r>
      <w:r>
        <w:rPr>
          <w:lang w:val="en-US"/>
        </w:rPr>
        <w:t xml:space="preserve">. </w:t>
      </w:r>
      <w:r w:rsidR="00142B50">
        <w:rPr>
          <w:lang w:val="en-US"/>
        </w:rPr>
        <w:t xml:space="preserve"> </w:t>
      </w:r>
      <w:r>
        <w:rPr>
          <w:lang w:val="en-US"/>
        </w:rPr>
        <w:t xml:space="preserve">The report also </w:t>
      </w:r>
      <w:r w:rsidR="007A3BFE">
        <w:rPr>
          <w:lang w:val="en-US"/>
        </w:rPr>
        <w:t>documents</w:t>
      </w:r>
      <w:r>
        <w:rPr>
          <w:lang w:val="en-US"/>
        </w:rPr>
        <w:t xml:space="preserve"> </w:t>
      </w:r>
      <w:r w:rsidR="00142B50">
        <w:rPr>
          <w:lang w:val="en-US"/>
        </w:rPr>
        <w:t xml:space="preserve">over 60 </w:t>
      </w:r>
      <w:r>
        <w:rPr>
          <w:lang w:val="en-US"/>
        </w:rPr>
        <w:t xml:space="preserve">cases </w:t>
      </w:r>
      <w:r w:rsidR="00142B50">
        <w:rPr>
          <w:lang w:val="en-US"/>
        </w:rPr>
        <w:t>of alleged human rights abuses involving business.</w:t>
      </w:r>
      <w:r w:rsidR="00965AA6">
        <w:rPr>
          <w:lang w:val="en-US"/>
        </w:rPr>
        <w:t xml:space="preserve"> </w:t>
      </w:r>
      <w:r w:rsidR="00142B50">
        <w:rPr>
          <w:lang w:val="en-US"/>
        </w:rPr>
        <w:t xml:space="preserve"> </w:t>
      </w:r>
      <w:r w:rsidR="00965AA6">
        <w:rPr>
          <w:lang w:val="en-US"/>
        </w:rPr>
        <w:t xml:space="preserve">We </w:t>
      </w:r>
      <w:r w:rsidR="006B64B6">
        <w:rPr>
          <w:lang w:val="en-US"/>
        </w:rPr>
        <w:t xml:space="preserve">aim </w:t>
      </w:r>
      <w:r w:rsidR="00965AA6">
        <w:rPr>
          <w:lang w:val="en-US"/>
        </w:rPr>
        <w:t>to co</w:t>
      </w:r>
      <w:r w:rsidR="006B64B6">
        <w:rPr>
          <w:lang w:val="en-US"/>
        </w:rPr>
        <w:t xml:space="preserve">llaborate </w:t>
      </w:r>
      <w:r w:rsidR="00965AA6">
        <w:rPr>
          <w:lang w:val="en-US"/>
        </w:rPr>
        <w:t xml:space="preserve">with the Working Group </w:t>
      </w:r>
      <w:r w:rsidR="006B64B6">
        <w:rPr>
          <w:lang w:val="en-US"/>
        </w:rPr>
        <w:t>in</w:t>
      </w:r>
      <w:r w:rsidR="00BD6741">
        <w:rPr>
          <w:lang w:val="en-US"/>
        </w:rPr>
        <w:t xml:space="preserve"> the </w:t>
      </w:r>
      <w:r w:rsidR="00965AA6">
        <w:rPr>
          <w:lang w:val="en-US"/>
        </w:rPr>
        <w:t xml:space="preserve">understanding </w:t>
      </w:r>
      <w:r w:rsidR="00BD6741">
        <w:rPr>
          <w:lang w:val="en-US"/>
        </w:rPr>
        <w:t>of</w:t>
      </w:r>
      <w:r w:rsidR="00965AA6">
        <w:rPr>
          <w:lang w:val="en-US"/>
        </w:rPr>
        <w:t xml:space="preserve"> the current situation </w:t>
      </w:r>
      <w:r w:rsidR="00BD6741">
        <w:rPr>
          <w:lang w:val="en-US"/>
        </w:rPr>
        <w:t xml:space="preserve">in Mexico, </w:t>
      </w:r>
      <w:r w:rsidR="006B64B6">
        <w:rPr>
          <w:lang w:val="en-US"/>
        </w:rPr>
        <w:t xml:space="preserve">towards </w:t>
      </w:r>
      <w:r w:rsidR="00BD6741">
        <w:rPr>
          <w:lang w:val="en-US"/>
        </w:rPr>
        <w:t>the success of the</w:t>
      </w:r>
      <w:r w:rsidR="00965AA6">
        <w:rPr>
          <w:lang w:val="en-US"/>
        </w:rPr>
        <w:t xml:space="preserve"> visit.</w:t>
      </w:r>
    </w:p>
    <w:p w14:paraId="3A2EDF83" w14:textId="7D257FE3" w:rsidR="004E621D" w:rsidRDefault="004E621D" w:rsidP="00FF263B">
      <w:pPr>
        <w:jc w:val="both"/>
        <w:rPr>
          <w:lang w:val="en-US"/>
        </w:rPr>
      </w:pPr>
      <w:r>
        <w:rPr>
          <w:lang w:val="en-US"/>
        </w:rPr>
        <w:t xml:space="preserve">We would also like to </w:t>
      </w:r>
      <w:r w:rsidR="006B64B6">
        <w:rPr>
          <w:lang w:val="en-US"/>
        </w:rPr>
        <w:t xml:space="preserve">express </w:t>
      </w:r>
      <w:r>
        <w:rPr>
          <w:lang w:val="en-US"/>
        </w:rPr>
        <w:t xml:space="preserve">our interest </w:t>
      </w:r>
      <w:r w:rsidR="006B64B6">
        <w:rPr>
          <w:lang w:val="en-US"/>
        </w:rPr>
        <w:t xml:space="preserve">that </w:t>
      </w:r>
      <w:r>
        <w:rPr>
          <w:lang w:val="en-US"/>
        </w:rPr>
        <w:t xml:space="preserve">the Working Group </w:t>
      </w:r>
      <w:r w:rsidR="006B64B6">
        <w:rPr>
          <w:lang w:val="en-US"/>
        </w:rPr>
        <w:t>meets</w:t>
      </w:r>
      <w:r>
        <w:rPr>
          <w:lang w:val="en-US"/>
        </w:rPr>
        <w:t xml:space="preserve"> with a wide range of human rights organizations, communities and</w:t>
      </w:r>
      <w:r w:rsidR="006B64B6">
        <w:rPr>
          <w:lang w:val="en-US"/>
        </w:rPr>
        <w:t xml:space="preserve"> affected</w:t>
      </w:r>
      <w:r>
        <w:rPr>
          <w:lang w:val="en-US"/>
        </w:rPr>
        <w:t xml:space="preserve"> people by </w:t>
      </w:r>
      <w:r w:rsidR="006B64B6">
        <w:rPr>
          <w:lang w:val="en-US"/>
        </w:rPr>
        <w:t xml:space="preserve">business </w:t>
      </w:r>
      <w:r>
        <w:rPr>
          <w:lang w:val="en-US"/>
        </w:rPr>
        <w:t>activities</w:t>
      </w:r>
      <w:r w:rsidR="006B64B6">
        <w:rPr>
          <w:lang w:val="en-US"/>
        </w:rPr>
        <w:t>,</w:t>
      </w:r>
      <w:r>
        <w:rPr>
          <w:lang w:val="en-US"/>
        </w:rPr>
        <w:t xml:space="preserve"> in order to directly </w:t>
      </w:r>
      <w:r w:rsidR="006B64B6">
        <w:rPr>
          <w:lang w:val="en-US"/>
        </w:rPr>
        <w:t>acknowledge</w:t>
      </w:r>
      <w:r>
        <w:rPr>
          <w:lang w:val="en-US"/>
        </w:rPr>
        <w:t xml:space="preserve"> the priority topics </w:t>
      </w:r>
      <w:r w:rsidR="006B64B6">
        <w:rPr>
          <w:lang w:val="en-US"/>
        </w:rPr>
        <w:t xml:space="preserve">described. </w:t>
      </w:r>
      <w:r w:rsidR="00142B50">
        <w:rPr>
          <w:lang w:val="en-US"/>
        </w:rPr>
        <w:t xml:space="preserve"> </w:t>
      </w:r>
      <w:r w:rsidR="006B64B6">
        <w:rPr>
          <w:lang w:val="en-US"/>
        </w:rPr>
        <w:t>Th</w:t>
      </w:r>
      <w:r w:rsidR="001209F7">
        <w:rPr>
          <w:lang w:val="en-US"/>
        </w:rPr>
        <w:t>ese meetings should take place</w:t>
      </w:r>
      <w:r w:rsidR="006B64B6">
        <w:rPr>
          <w:lang w:val="en-US"/>
        </w:rPr>
        <w:t xml:space="preserve"> both</w:t>
      </w:r>
      <w:r w:rsidR="0017224F">
        <w:rPr>
          <w:lang w:val="en-US"/>
        </w:rPr>
        <w:t>,</w:t>
      </w:r>
      <w:r w:rsidR="006B64B6">
        <w:rPr>
          <w:lang w:val="en-US"/>
        </w:rPr>
        <w:t xml:space="preserve"> </w:t>
      </w:r>
      <w:r w:rsidR="00BD6741">
        <w:rPr>
          <w:lang w:val="en-US"/>
        </w:rPr>
        <w:t>in Mexico City</w:t>
      </w:r>
      <w:r w:rsidR="001209F7">
        <w:rPr>
          <w:lang w:val="en-US"/>
        </w:rPr>
        <w:t>,</w:t>
      </w:r>
      <w:r w:rsidR="00BD6741">
        <w:rPr>
          <w:lang w:val="en-US"/>
        </w:rPr>
        <w:t xml:space="preserve"> as well as </w:t>
      </w:r>
      <w:r w:rsidR="006B64B6">
        <w:rPr>
          <w:lang w:val="en-US"/>
        </w:rPr>
        <w:t xml:space="preserve">at the site visits </w:t>
      </w:r>
      <w:r w:rsidR="00BD6741">
        <w:rPr>
          <w:lang w:val="en-US"/>
        </w:rPr>
        <w:t>the Working Group decides</w:t>
      </w:r>
      <w:r>
        <w:rPr>
          <w:lang w:val="en-US"/>
        </w:rPr>
        <w:t xml:space="preserve"> to </w:t>
      </w:r>
      <w:r w:rsidR="006B64B6">
        <w:rPr>
          <w:lang w:val="en-US"/>
        </w:rPr>
        <w:t>implement</w:t>
      </w:r>
      <w:r>
        <w:rPr>
          <w:lang w:val="en-US"/>
        </w:rPr>
        <w:t>.</w:t>
      </w:r>
    </w:p>
    <w:p w14:paraId="33416B36" w14:textId="754EE2AD" w:rsidR="00FF263B" w:rsidRPr="00F115FE" w:rsidRDefault="00387A06" w:rsidP="00387A06">
      <w:pPr>
        <w:jc w:val="both"/>
        <w:rPr>
          <w:rFonts w:ascii="Calibri" w:eastAsia="Calibri" w:hAnsi="Calibri" w:cs="Times New Roman"/>
          <w:lang w:val="en-US"/>
        </w:rPr>
      </w:pPr>
      <w:r>
        <w:rPr>
          <w:lang w:val="en-US"/>
        </w:rPr>
        <w:t xml:space="preserve">Notwithstanding the complexity of the current situation </w:t>
      </w:r>
      <w:r w:rsidR="006B64B6">
        <w:rPr>
          <w:lang w:val="en-US"/>
        </w:rPr>
        <w:t xml:space="preserve">on </w:t>
      </w:r>
      <w:r w:rsidR="00276752">
        <w:rPr>
          <w:lang w:val="en-US"/>
        </w:rPr>
        <w:t>business</w:t>
      </w:r>
      <w:r>
        <w:rPr>
          <w:lang w:val="en-US"/>
        </w:rPr>
        <w:t xml:space="preserve"> </w:t>
      </w:r>
      <w:r w:rsidR="00BD6741">
        <w:rPr>
          <w:lang w:val="en-US"/>
        </w:rPr>
        <w:t xml:space="preserve">and human rights </w:t>
      </w:r>
      <w:r>
        <w:rPr>
          <w:lang w:val="en-US"/>
        </w:rPr>
        <w:t>in Mexico,</w:t>
      </w:r>
      <w:r w:rsidR="006B64B6">
        <w:rPr>
          <w:lang w:val="en-US"/>
        </w:rPr>
        <w:t xml:space="preserve"> and that it impacts the enjoyment of all human rights,</w:t>
      </w:r>
      <w:r>
        <w:rPr>
          <w:lang w:val="en-US"/>
        </w:rPr>
        <w:t xml:space="preserve"> </w:t>
      </w:r>
      <w:r w:rsidR="006B64B6">
        <w:rPr>
          <w:lang w:val="en-US"/>
        </w:rPr>
        <w:t xml:space="preserve">the following list includes </w:t>
      </w:r>
      <w:r>
        <w:rPr>
          <w:lang w:val="en-US"/>
        </w:rPr>
        <w:t xml:space="preserve">the priority topics </w:t>
      </w:r>
      <w:r w:rsidR="006B64B6">
        <w:rPr>
          <w:lang w:val="en-US"/>
        </w:rPr>
        <w:t xml:space="preserve">on these issues, based on our </w:t>
      </w:r>
      <w:r>
        <w:rPr>
          <w:lang w:val="en-US"/>
        </w:rPr>
        <w:t>experience, evidence</w:t>
      </w:r>
      <w:r w:rsidR="00142B50">
        <w:rPr>
          <w:lang w:val="en-US"/>
        </w:rPr>
        <w:t>d by</w:t>
      </w:r>
      <w:r>
        <w:rPr>
          <w:lang w:val="en-US"/>
        </w:rPr>
        <w:t xml:space="preserve"> </w:t>
      </w:r>
      <w:r w:rsidR="006B64B6">
        <w:rPr>
          <w:lang w:val="en-US"/>
        </w:rPr>
        <w:t xml:space="preserve">repeated </w:t>
      </w:r>
      <w:r>
        <w:rPr>
          <w:lang w:val="en-US"/>
        </w:rPr>
        <w:t xml:space="preserve">situations and circumstances that hinder the progress and implementation of </w:t>
      </w:r>
      <w:r w:rsidR="00142B50">
        <w:rPr>
          <w:lang w:val="en-US"/>
        </w:rPr>
        <w:t xml:space="preserve">the UN </w:t>
      </w:r>
      <w:r>
        <w:rPr>
          <w:lang w:val="en-US"/>
        </w:rPr>
        <w:t>G</w:t>
      </w:r>
      <w:r w:rsidRPr="00AF3A2F">
        <w:rPr>
          <w:lang w:val="en-US"/>
        </w:rPr>
        <w:t>uiding Principles on Business and Human Rights</w:t>
      </w:r>
      <w:r>
        <w:rPr>
          <w:lang w:val="en-US"/>
        </w:rPr>
        <w:t>:</w:t>
      </w:r>
      <w:r w:rsidR="00FF263B" w:rsidRPr="00F115FE">
        <w:rPr>
          <w:rFonts w:ascii="Calibri" w:eastAsia="Calibri" w:hAnsi="Calibri" w:cs="Times New Roman"/>
          <w:lang w:val="en-US"/>
        </w:rPr>
        <w:t xml:space="preserve"> </w:t>
      </w:r>
    </w:p>
    <w:p w14:paraId="6FBAC4D7" w14:textId="331C4710" w:rsidR="00427778" w:rsidRDefault="006B64B6" w:rsidP="00D420CE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Lack o</w:t>
      </w:r>
      <w:r w:rsidR="00142B50">
        <w:rPr>
          <w:rFonts w:ascii="Calibri" w:eastAsia="Calibri" w:hAnsi="Calibri" w:cs="Times New Roman"/>
          <w:b/>
          <w:lang w:val="en-US"/>
        </w:rPr>
        <w:t>f</w:t>
      </w:r>
      <w:r>
        <w:rPr>
          <w:rFonts w:ascii="Calibri" w:eastAsia="Calibri" w:hAnsi="Calibri" w:cs="Times New Roman"/>
          <w:b/>
          <w:lang w:val="en-US"/>
        </w:rPr>
        <w:t xml:space="preserve"> independence </w:t>
      </w:r>
      <w:r w:rsidR="00387A06" w:rsidRPr="00427778">
        <w:rPr>
          <w:rFonts w:ascii="Calibri" w:eastAsia="Calibri" w:hAnsi="Calibri" w:cs="Times New Roman"/>
          <w:b/>
          <w:lang w:val="en-US"/>
        </w:rPr>
        <w:t>of the State</w:t>
      </w:r>
      <w:r w:rsidR="001209F7">
        <w:rPr>
          <w:rFonts w:ascii="Calibri" w:eastAsia="Calibri" w:hAnsi="Calibri" w:cs="Times New Roman"/>
          <w:b/>
          <w:lang w:val="en-US"/>
        </w:rPr>
        <w:t xml:space="preserve"> and corporate capture</w:t>
      </w:r>
      <w:r w:rsidR="00387A06" w:rsidRPr="00427778">
        <w:rPr>
          <w:rFonts w:ascii="Calibri" w:eastAsia="Calibri" w:hAnsi="Calibri" w:cs="Times New Roman"/>
          <w:b/>
          <w:lang w:val="en-US"/>
        </w:rPr>
        <w:t xml:space="preserve">: complicity, corruption and impunity. </w:t>
      </w:r>
      <w:r w:rsidR="00142B50">
        <w:rPr>
          <w:rFonts w:ascii="Calibri" w:eastAsia="Calibri" w:hAnsi="Calibri" w:cs="Times New Roman"/>
          <w:b/>
          <w:lang w:val="en-US"/>
        </w:rPr>
        <w:t xml:space="preserve"> </w:t>
      </w:r>
      <w:r w:rsidR="00427778" w:rsidRPr="00427778">
        <w:rPr>
          <w:rFonts w:ascii="Calibri" w:eastAsia="Calibri" w:hAnsi="Calibri" w:cs="Times New Roman"/>
          <w:lang w:val="en-US"/>
        </w:rPr>
        <w:t xml:space="preserve">It has been noted that the </w:t>
      </w:r>
      <w:r w:rsidR="00697F22">
        <w:rPr>
          <w:rFonts w:ascii="Calibri" w:eastAsia="Calibri" w:hAnsi="Calibri" w:cs="Times New Roman"/>
          <w:lang w:val="en-US"/>
        </w:rPr>
        <w:t xml:space="preserve">State of Mexico </w:t>
      </w:r>
      <w:r w:rsidR="00427778" w:rsidRPr="00427778">
        <w:rPr>
          <w:rFonts w:ascii="Calibri" w:eastAsia="Calibri" w:hAnsi="Calibri" w:cs="Times New Roman"/>
          <w:lang w:val="en-US"/>
        </w:rPr>
        <w:t>is not independent from the business sector</w:t>
      </w:r>
      <w:r w:rsidR="00697F22">
        <w:rPr>
          <w:rFonts w:ascii="Calibri" w:eastAsia="Calibri" w:hAnsi="Calibri" w:cs="Times New Roman"/>
          <w:lang w:val="en-US"/>
        </w:rPr>
        <w:t>; rather,</w:t>
      </w:r>
      <w:r w:rsidR="00427778" w:rsidRPr="00427778">
        <w:rPr>
          <w:rFonts w:ascii="Calibri" w:eastAsia="Calibri" w:hAnsi="Calibri" w:cs="Times New Roman"/>
          <w:lang w:val="en-US"/>
        </w:rPr>
        <w:t xml:space="preserve"> in many situations </w:t>
      </w:r>
      <w:r w:rsidR="00697F22">
        <w:rPr>
          <w:rFonts w:ascii="Calibri" w:eastAsia="Calibri" w:hAnsi="Calibri" w:cs="Times New Roman"/>
          <w:lang w:val="en-US"/>
        </w:rPr>
        <w:t>at</w:t>
      </w:r>
      <w:r w:rsidR="00427778" w:rsidRPr="00427778">
        <w:rPr>
          <w:rFonts w:ascii="Calibri" w:eastAsia="Calibri" w:hAnsi="Calibri" w:cs="Times New Roman"/>
          <w:lang w:val="en-US"/>
        </w:rPr>
        <w:t xml:space="preserve"> federal, state and municipal levels business interests </w:t>
      </w:r>
      <w:r w:rsidR="00697F22">
        <w:rPr>
          <w:rFonts w:ascii="Calibri" w:eastAsia="Calibri" w:hAnsi="Calibri" w:cs="Times New Roman"/>
          <w:lang w:val="en-US"/>
        </w:rPr>
        <w:t xml:space="preserve">are a priority and </w:t>
      </w:r>
      <w:r w:rsidR="00427778" w:rsidRPr="00427778">
        <w:rPr>
          <w:rFonts w:ascii="Calibri" w:eastAsia="Calibri" w:hAnsi="Calibri" w:cs="Times New Roman"/>
          <w:lang w:val="en-US"/>
        </w:rPr>
        <w:t xml:space="preserve">above the protection of the public interest. </w:t>
      </w:r>
      <w:r w:rsidR="00142B50">
        <w:rPr>
          <w:rFonts w:ascii="Calibri" w:eastAsia="Calibri" w:hAnsi="Calibri" w:cs="Times New Roman"/>
          <w:lang w:val="en-US"/>
        </w:rPr>
        <w:t xml:space="preserve"> </w:t>
      </w:r>
      <w:r w:rsidR="00697F22">
        <w:rPr>
          <w:rFonts w:ascii="Calibri" w:eastAsia="Calibri" w:hAnsi="Calibri" w:cs="Times New Roman"/>
          <w:lang w:val="en-US"/>
        </w:rPr>
        <w:t xml:space="preserve">For </w:t>
      </w:r>
      <w:r w:rsidR="00427778" w:rsidRPr="00427778">
        <w:rPr>
          <w:rFonts w:ascii="Calibri" w:eastAsia="Calibri" w:hAnsi="Calibri" w:cs="Times New Roman"/>
          <w:lang w:val="en-US"/>
        </w:rPr>
        <w:t>example</w:t>
      </w:r>
      <w:r w:rsidR="00697F22">
        <w:rPr>
          <w:rFonts w:ascii="Calibri" w:eastAsia="Calibri" w:hAnsi="Calibri" w:cs="Times New Roman"/>
          <w:lang w:val="en-US"/>
        </w:rPr>
        <w:t xml:space="preserve">, </w:t>
      </w:r>
      <w:r w:rsidR="00427778">
        <w:rPr>
          <w:rFonts w:ascii="Calibri" w:eastAsia="Calibri" w:hAnsi="Calibri" w:cs="Times New Roman"/>
          <w:lang w:val="en-US"/>
        </w:rPr>
        <w:t xml:space="preserve">the enactment of </w:t>
      </w:r>
      <w:r w:rsidR="00427778" w:rsidRPr="00427778">
        <w:rPr>
          <w:rFonts w:ascii="Calibri" w:eastAsia="Calibri" w:hAnsi="Calibri" w:cs="Times New Roman"/>
          <w:lang w:val="en-US"/>
        </w:rPr>
        <w:t xml:space="preserve">rules and regulations that favor business interests over human rights; the </w:t>
      </w:r>
      <w:r w:rsidR="00427778" w:rsidRPr="00427778">
        <w:rPr>
          <w:rFonts w:ascii="Calibri" w:eastAsia="Calibri" w:hAnsi="Calibri" w:cs="Times New Roman"/>
          <w:lang w:val="en-US"/>
        </w:rPr>
        <w:lastRenderedPageBreak/>
        <w:t xml:space="preserve">use of public force against peaceful social mobilization to protect private interests; favoring or support </w:t>
      </w:r>
      <w:r w:rsidR="00427778">
        <w:rPr>
          <w:rFonts w:ascii="Calibri" w:eastAsia="Calibri" w:hAnsi="Calibri" w:cs="Times New Roman"/>
          <w:lang w:val="en-US"/>
        </w:rPr>
        <w:t xml:space="preserve">from several </w:t>
      </w:r>
      <w:r w:rsidR="00427778" w:rsidRPr="00427778">
        <w:rPr>
          <w:rFonts w:ascii="Calibri" w:eastAsia="Calibri" w:hAnsi="Calibri" w:cs="Times New Roman"/>
          <w:lang w:val="en-US"/>
        </w:rPr>
        <w:t>authorities to</w:t>
      </w:r>
      <w:r w:rsidR="00427778">
        <w:rPr>
          <w:rFonts w:ascii="Calibri" w:eastAsia="Calibri" w:hAnsi="Calibri" w:cs="Times New Roman"/>
          <w:lang w:val="en-US"/>
        </w:rPr>
        <w:t>wards</w:t>
      </w:r>
      <w:r w:rsidR="00427778" w:rsidRPr="00427778">
        <w:rPr>
          <w:rFonts w:ascii="Calibri" w:eastAsia="Calibri" w:hAnsi="Calibri" w:cs="Times New Roman"/>
          <w:lang w:val="en-US"/>
        </w:rPr>
        <w:t xml:space="preserve"> extractive </w:t>
      </w:r>
      <w:r w:rsidR="00427778">
        <w:rPr>
          <w:rFonts w:ascii="Calibri" w:eastAsia="Calibri" w:hAnsi="Calibri" w:cs="Times New Roman"/>
          <w:lang w:val="en-US"/>
        </w:rPr>
        <w:t xml:space="preserve">industry </w:t>
      </w:r>
      <w:r w:rsidR="00427778" w:rsidRPr="00427778">
        <w:rPr>
          <w:rFonts w:ascii="Calibri" w:eastAsia="Calibri" w:hAnsi="Calibri" w:cs="Times New Roman"/>
          <w:lang w:val="en-US"/>
        </w:rPr>
        <w:t xml:space="preserve">projects against community interests; the </w:t>
      </w:r>
      <w:r w:rsidR="00427778">
        <w:rPr>
          <w:rFonts w:ascii="Calibri" w:eastAsia="Calibri" w:hAnsi="Calibri" w:cs="Times New Roman"/>
          <w:lang w:val="en-US"/>
        </w:rPr>
        <w:t>lack of further investigation and prosecution of human rights violation</w:t>
      </w:r>
      <w:r w:rsidR="00697F22">
        <w:rPr>
          <w:rFonts w:ascii="Calibri" w:eastAsia="Calibri" w:hAnsi="Calibri" w:cs="Times New Roman"/>
          <w:lang w:val="en-US"/>
        </w:rPr>
        <w:t>s</w:t>
      </w:r>
      <w:r w:rsidR="00427778">
        <w:rPr>
          <w:rFonts w:ascii="Calibri" w:eastAsia="Calibri" w:hAnsi="Calibri" w:cs="Times New Roman"/>
          <w:lang w:val="en-US"/>
        </w:rPr>
        <w:t xml:space="preserve"> committed by </w:t>
      </w:r>
      <w:r w:rsidR="00697F22">
        <w:rPr>
          <w:rFonts w:ascii="Calibri" w:eastAsia="Calibri" w:hAnsi="Calibri" w:cs="Times New Roman"/>
          <w:lang w:val="en-US"/>
        </w:rPr>
        <w:t>businesses</w:t>
      </w:r>
      <w:r w:rsidR="00427778">
        <w:rPr>
          <w:rFonts w:ascii="Calibri" w:eastAsia="Calibri" w:hAnsi="Calibri" w:cs="Times New Roman"/>
          <w:lang w:val="en-US"/>
        </w:rPr>
        <w:t xml:space="preserve"> and its directors; as well as the criminalization of those who seek</w:t>
      </w:r>
      <w:r w:rsidR="00E73501">
        <w:rPr>
          <w:rFonts w:ascii="Calibri" w:eastAsia="Calibri" w:hAnsi="Calibri" w:cs="Times New Roman"/>
          <w:lang w:val="en-US"/>
        </w:rPr>
        <w:t xml:space="preserve"> to protect their human rights or </w:t>
      </w:r>
      <w:r w:rsidR="00697F22">
        <w:rPr>
          <w:rFonts w:ascii="Calibri" w:eastAsia="Calibri" w:hAnsi="Calibri" w:cs="Times New Roman"/>
          <w:lang w:val="en-US"/>
        </w:rPr>
        <w:t xml:space="preserve">of </w:t>
      </w:r>
      <w:r w:rsidR="00E73501">
        <w:rPr>
          <w:rFonts w:ascii="Calibri" w:eastAsia="Calibri" w:hAnsi="Calibri" w:cs="Times New Roman"/>
          <w:lang w:val="en-US"/>
        </w:rPr>
        <w:t>their communities.</w:t>
      </w:r>
      <w:r w:rsidR="00142B50">
        <w:rPr>
          <w:rFonts w:ascii="Calibri" w:eastAsia="Calibri" w:hAnsi="Calibri" w:cs="Times New Roman"/>
          <w:lang w:val="en-US"/>
        </w:rPr>
        <w:br/>
      </w:r>
    </w:p>
    <w:p w14:paraId="6B1E5E38" w14:textId="5EDEFD2A" w:rsidR="00E73501" w:rsidRDefault="00E73501" w:rsidP="00D420CE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E73501">
        <w:rPr>
          <w:rFonts w:ascii="Calibri" w:eastAsia="Calibri" w:hAnsi="Calibri" w:cs="Times New Roman"/>
          <w:b/>
          <w:lang w:val="en-US"/>
        </w:rPr>
        <w:t>Structural reforms</w:t>
      </w:r>
      <w:r w:rsidRPr="00E73501">
        <w:rPr>
          <w:rFonts w:ascii="Calibri" w:eastAsia="Calibri" w:hAnsi="Calibri" w:cs="Times New Roman"/>
          <w:lang w:val="en-US"/>
        </w:rPr>
        <w:t xml:space="preserve"> (energy</w:t>
      </w:r>
      <w:r w:rsidR="00DA2FD1">
        <w:rPr>
          <w:rFonts w:ascii="Calibri" w:eastAsia="Calibri" w:hAnsi="Calibri" w:cs="Times New Roman"/>
          <w:lang w:val="en-US"/>
        </w:rPr>
        <w:t>,</w:t>
      </w:r>
      <w:r>
        <w:rPr>
          <w:rFonts w:ascii="Calibri" w:eastAsia="Calibri" w:hAnsi="Calibri" w:cs="Times New Roman"/>
          <w:lang w:val="en-US"/>
        </w:rPr>
        <w:t xml:space="preserve"> labor</w:t>
      </w:r>
      <w:r w:rsidRPr="00E73501">
        <w:rPr>
          <w:rFonts w:ascii="Calibri" w:eastAsia="Calibri" w:hAnsi="Calibri" w:cs="Times New Roman"/>
          <w:lang w:val="en-US"/>
        </w:rPr>
        <w:t xml:space="preserve">, mining </w:t>
      </w:r>
      <w:r>
        <w:rPr>
          <w:rFonts w:ascii="Calibri" w:eastAsia="Calibri" w:hAnsi="Calibri" w:cs="Times New Roman"/>
          <w:lang w:val="en-US"/>
        </w:rPr>
        <w:t>act</w:t>
      </w:r>
      <w:r w:rsidRPr="00E73501">
        <w:rPr>
          <w:rFonts w:ascii="Calibri" w:eastAsia="Calibri" w:hAnsi="Calibri" w:cs="Times New Roman"/>
          <w:lang w:val="en-US"/>
        </w:rPr>
        <w:t xml:space="preserve">, among others) </w:t>
      </w:r>
      <w:r w:rsidRPr="00DF7D4F">
        <w:rPr>
          <w:rFonts w:ascii="Calibri" w:eastAsia="Calibri" w:hAnsi="Calibri" w:cs="Times New Roman"/>
          <w:b/>
          <w:lang w:val="en-US"/>
        </w:rPr>
        <w:t>that weaken the protection of human rights and favor business interests.</w:t>
      </w:r>
      <w:r w:rsidRPr="00E73501">
        <w:rPr>
          <w:rFonts w:ascii="Calibri" w:eastAsia="Calibri" w:hAnsi="Calibri" w:cs="Times New Roman"/>
          <w:lang w:val="en-US"/>
        </w:rPr>
        <w:t xml:space="preserve"> </w:t>
      </w:r>
      <w:r w:rsidR="00142B50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Several s</w:t>
      </w:r>
      <w:r w:rsidRPr="00E73501">
        <w:rPr>
          <w:rFonts w:ascii="Calibri" w:eastAsia="Calibri" w:hAnsi="Calibri" w:cs="Times New Roman"/>
          <w:lang w:val="en-US"/>
        </w:rPr>
        <w:t xml:space="preserve">tructural reforms such as </w:t>
      </w:r>
      <w:r>
        <w:rPr>
          <w:rFonts w:ascii="Calibri" w:eastAsia="Calibri" w:hAnsi="Calibri" w:cs="Times New Roman"/>
          <w:lang w:val="en-US"/>
        </w:rPr>
        <w:t xml:space="preserve">the Energy Reform </w:t>
      </w:r>
      <w:r w:rsidRPr="00E73501">
        <w:rPr>
          <w:rFonts w:ascii="Calibri" w:eastAsia="Calibri" w:hAnsi="Calibri" w:cs="Times New Roman"/>
          <w:lang w:val="en-US"/>
        </w:rPr>
        <w:t>-</w:t>
      </w:r>
      <w:r w:rsidR="00142B50">
        <w:rPr>
          <w:rFonts w:ascii="Calibri" w:eastAsia="Calibri" w:hAnsi="Calibri" w:cs="Times New Roman"/>
          <w:lang w:val="en-US"/>
        </w:rPr>
        <w:t xml:space="preserve"> </w:t>
      </w:r>
      <w:r w:rsidRPr="00E73501">
        <w:rPr>
          <w:rFonts w:ascii="Calibri" w:eastAsia="Calibri" w:hAnsi="Calibri" w:cs="Times New Roman"/>
          <w:lang w:val="en-US"/>
        </w:rPr>
        <w:t xml:space="preserve">and </w:t>
      </w:r>
      <w:r>
        <w:rPr>
          <w:rFonts w:ascii="Calibri" w:eastAsia="Calibri" w:hAnsi="Calibri" w:cs="Times New Roman"/>
          <w:lang w:val="en-US"/>
        </w:rPr>
        <w:t xml:space="preserve">consequently the Mining Act - </w:t>
      </w:r>
      <w:r w:rsidRPr="00E73501">
        <w:rPr>
          <w:rFonts w:ascii="Calibri" w:eastAsia="Calibri" w:hAnsi="Calibri" w:cs="Times New Roman"/>
          <w:lang w:val="en-US"/>
        </w:rPr>
        <w:t xml:space="preserve">and </w:t>
      </w:r>
      <w:r>
        <w:rPr>
          <w:rFonts w:ascii="Calibri" w:eastAsia="Calibri" w:hAnsi="Calibri" w:cs="Times New Roman"/>
          <w:lang w:val="en-US"/>
        </w:rPr>
        <w:t>L</w:t>
      </w:r>
      <w:r w:rsidRPr="00E73501">
        <w:rPr>
          <w:rFonts w:ascii="Calibri" w:eastAsia="Calibri" w:hAnsi="Calibri" w:cs="Times New Roman"/>
          <w:lang w:val="en-US"/>
        </w:rPr>
        <w:t xml:space="preserve">abor </w:t>
      </w:r>
      <w:r>
        <w:rPr>
          <w:rFonts w:ascii="Calibri" w:eastAsia="Calibri" w:hAnsi="Calibri" w:cs="Times New Roman"/>
          <w:lang w:val="en-US"/>
        </w:rPr>
        <w:t>R</w:t>
      </w:r>
      <w:r w:rsidRPr="00E73501">
        <w:rPr>
          <w:rFonts w:ascii="Calibri" w:eastAsia="Calibri" w:hAnsi="Calibri" w:cs="Times New Roman"/>
          <w:lang w:val="en-US"/>
        </w:rPr>
        <w:t xml:space="preserve">eform have been approved since 2013 without </w:t>
      </w:r>
      <w:r>
        <w:rPr>
          <w:rFonts w:ascii="Calibri" w:eastAsia="Calibri" w:hAnsi="Calibri" w:cs="Times New Roman"/>
          <w:lang w:val="en-US"/>
        </w:rPr>
        <w:t xml:space="preserve">considering </w:t>
      </w:r>
      <w:r w:rsidRPr="00E73501">
        <w:rPr>
          <w:rFonts w:ascii="Calibri" w:eastAsia="Calibri" w:hAnsi="Calibri" w:cs="Times New Roman"/>
          <w:lang w:val="en-US"/>
        </w:rPr>
        <w:t xml:space="preserve">impacts on human rights, </w:t>
      </w:r>
      <w:r>
        <w:rPr>
          <w:rFonts w:ascii="Calibri" w:eastAsia="Calibri" w:hAnsi="Calibri" w:cs="Times New Roman"/>
          <w:lang w:val="en-US"/>
        </w:rPr>
        <w:t>n</w:t>
      </w:r>
      <w:r w:rsidRPr="00E73501">
        <w:rPr>
          <w:rFonts w:ascii="Calibri" w:eastAsia="Calibri" w:hAnsi="Calibri" w:cs="Times New Roman"/>
          <w:lang w:val="en-US"/>
        </w:rPr>
        <w:t xml:space="preserve">or </w:t>
      </w:r>
      <w:r>
        <w:rPr>
          <w:rFonts w:ascii="Calibri" w:eastAsia="Calibri" w:hAnsi="Calibri" w:cs="Times New Roman"/>
          <w:lang w:val="en-US"/>
        </w:rPr>
        <w:t xml:space="preserve">taking into account </w:t>
      </w:r>
      <w:r w:rsidRPr="00E73501">
        <w:rPr>
          <w:rFonts w:ascii="Calibri" w:eastAsia="Calibri" w:hAnsi="Calibri" w:cs="Times New Roman"/>
          <w:lang w:val="en-US"/>
        </w:rPr>
        <w:t xml:space="preserve">adequate information or </w:t>
      </w:r>
      <w:r>
        <w:rPr>
          <w:rFonts w:ascii="Calibri" w:eastAsia="Calibri" w:hAnsi="Calibri" w:cs="Times New Roman"/>
          <w:lang w:val="en-US"/>
        </w:rPr>
        <w:t xml:space="preserve">inclusive </w:t>
      </w:r>
      <w:r w:rsidRPr="00E73501">
        <w:rPr>
          <w:rFonts w:ascii="Calibri" w:eastAsia="Calibri" w:hAnsi="Calibri" w:cs="Times New Roman"/>
          <w:lang w:val="en-US"/>
        </w:rPr>
        <w:t xml:space="preserve">consultation </w:t>
      </w:r>
      <w:r>
        <w:rPr>
          <w:rFonts w:ascii="Calibri" w:eastAsia="Calibri" w:hAnsi="Calibri" w:cs="Times New Roman"/>
          <w:lang w:val="en-US"/>
        </w:rPr>
        <w:t xml:space="preserve">of </w:t>
      </w:r>
      <w:r w:rsidRPr="00E73501">
        <w:rPr>
          <w:rFonts w:ascii="Calibri" w:eastAsia="Calibri" w:hAnsi="Calibri" w:cs="Times New Roman"/>
          <w:lang w:val="en-US"/>
        </w:rPr>
        <w:t>affected persons and communities.</w:t>
      </w:r>
      <w:r w:rsidR="00142B50">
        <w:rPr>
          <w:rFonts w:ascii="Calibri" w:eastAsia="Calibri" w:hAnsi="Calibri" w:cs="Times New Roman"/>
          <w:lang w:val="en-US"/>
        </w:rPr>
        <w:br/>
      </w:r>
    </w:p>
    <w:p w14:paraId="07117CC3" w14:textId="2BA3119F" w:rsidR="00815AB5" w:rsidRDefault="00815AB5" w:rsidP="00D420CE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815AB5">
        <w:rPr>
          <w:rFonts w:ascii="Calibri" w:eastAsia="Calibri" w:hAnsi="Calibri" w:cs="Times New Roman"/>
          <w:b/>
          <w:lang w:val="en-US"/>
        </w:rPr>
        <w:t xml:space="preserve">Lack of prior consultation and free, prior and informed consent, and culturally appropriate due diligence by </w:t>
      </w:r>
      <w:r>
        <w:rPr>
          <w:rFonts w:ascii="Calibri" w:eastAsia="Calibri" w:hAnsi="Calibri" w:cs="Times New Roman"/>
          <w:b/>
          <w:lang w:val="en-US"/>
        </w:rPr>
        <w:t>corporations</w:t>
      </w:r>
      <w:r w:rsidRPr="00815AB5">
        <w:rPr>
          <w:rFonts w:ascii="Calibri" w:eastAsia="Calibri" w:hAnsi="Calibri" w:cs="Times New Roman"/>
          <w:b/>
          <w:lang w:val="en-US"/>
        </w:rPr>
        <w:t xml:space="preserve">; and proliferation of mega projects with negative impacts </w:t>
      </w:r>
      <w:r>
        <w:rPr>
          <w:rFonts w:ascii="Calibri" w:eastAsia="Calibri" w:hAnsi="Calibri" w:cs="Times New Roman"/>
          <w:b/>
          <w:lang w:val="en-US"/>
        </w:rPr>
        <w:t xml:space="preserve">over </w:t>
      </w:r>
      <w:r w:rsidRPr="00815AB5">
        <w:rPr>
          <w:rFonts w:ascii="Calibri" w:eastAsia="Calibri" w:hAnsi="Calibri" w:cs="Times New Roman"/>
          <w:b/>
          <w:lang w:val="en-US"/>
        </w:rPr>
        <w:t>human rights.</w:t>
      </w:r>
      <w:r w:rsidRPr="00815AB5">
        <w:rPr>
          <w:rFonts w:ascii="Calibri" w:eastAsia="Calibri" w:hAnsi="Calibri" w:cs="Times New Roman"/>
          <w:lang w:val="en-US"/>
        </w:rPr>
        <w:t xml:space="preserve"> </w:t>
      </w:r>
      <w:r w:rsidR="00A32839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Over the last years, </w:t>
      </w:r>
      <w:r w:rsidRPr="00815AB5">
        <w:rPr>
          <w:rFonts w:ascii="Calibri" w:eastAsia="Calibri" w:hAnsi="Calibri" w:cs="Times New Roman"/>
          <w:lang w:val="en-US"/>
        </w:rPr>
        <w:t xml:space="preserve">foreign investment and large mining, infrastructure, tourism and agribusiness projects have increased without </w:t>
      </w:r>
      <w:r>
        <w:rPr>
          <w:rFonts w:ascii="Calibri" w:eastAsia="Calibri" w:hAnsi="Calibri" w:cs="Times New Roman"/>
          <w:lang w:val="en-US"/>
        </w:rPr>
        <w:t xml:space="preserve">due </w:t>
      </w:r>
      <w:r w:rsidRPr="00815AB5">
        <w:rPr>
          <w:rFonts w:ascii="Calibri" w:eastAsia="Calibri" w:hAnsi="Calibri" w:cs="Times New Roman"/>
          <w:lang w:val="en-US"/>
        </w:rPr>
        <w:t xml:space="preserve">planning, regulation or adequate </w:t>
      </w:r>
      <w:r>
        <w:rPr>
          <w:rFonts w:ascii="Calibri" w:eastAsia="Calibri" w:hAnsi="Calibri" w:cs="Times New Roman"/>
          <w:lang w:val="en-US"/>
        </w:rPr>
        <w:t>assessment</w:t>
      </w:r>
      <w:r w:rsidRPr="00815AB5">
        <w:rPr>
          <w:rFonts w:ascii="Calibri" w:eastAsia="Calibri" w:hAnsi="Calibri" w:cs="Times New Roman"/>
          <w:lang w:val="en-US"/>
        </w:rPr>
        <w:t>.</w:t>
      </w:r>
      <w:r w:rsidR="00A32839">
        <w:rPr>
          <w:rFonts w:ascii="Calibri" w:eastAsia="Calibri" w:hAnsi="Calibri" w:cs="Times New Roman"/>
          <w:lang w:val="en-US"/>
        </w:rPr>
        <w:t xml:space="preserve"> </w:t>
      </w:r>
      <w:r w:rsidRPr="00815AB5">
        <w:rPr>
          <w:rFonts w:ascii="Calibri" w:eastAsia="Calibri" w:hAnsi="Calibri" w:cs="Times New Roman"/>
          <w:lang w:val="en-US"/>
        </w:rPr>
        <w:t xml:space="preserve"> This has caused significant violations of human rights, particularly of communities</w:t>
      </w:r>
      <w:r w:rsidR="00DA2FD1">
        <w:rPr>
          <w:rFonts w:ascii="Calibri" w:eastAsia="Calibri" w:hAnsi="Calibri" w:cs="Times New Roman"/>
          <w:lang w:val="en-US"/>
        </w:rPr>
        <w:t xml:space="preserve"> in vulnerable situations</w:t>
      </w:r>
      <w:r w:rsidRPr="00815AB5">
        <w:rPr>
          <w:rFonts w:ascii="Calibri" w:eastAsia="Calibri" w:hAnsi="Calibri" w:cs="Times New Roman"/>
          <w:lang w:val="en-US"/>
        </w:rPr>
        <w:t xml:space="preserve">. </w:t>
      </w:r>
      <w:r w:rsidR="00A32839">
        <w:rPr>
          <w:rFonts w:ascii="Calibri" w:eastAsia="Calibri" w:hAnsi="Calibri" w:cs="Times New Roman"/>
          <w:lang w:val="en-US"/>
        </w:rPr>
        <w:t xml:space="preserve"> </w:t>
      </w:r>
      <w:r w:rsidR="00DE4839">
        <w:rPr>
          <w:rFonts w:ascii="Calibri" w:eastAsia="Calibri" w:hAnsi="Calibri" w:cs="Times New Roman"/>
          <w:lang w:val="en-US"/>
        </w:rPr>
        <w:t xml:space="preserve">After the </w:t>
      </w:r>
      <w:r w:rsidRPr="00815AB5">
        <w:rPr>
          <w:rFonts w:ascii="Calibri" w:eastAsia="Calibri" w:hAnsi="Calibri" w:cs="Times New Roman"/>
          <w:lang w:val="en-US"/>
        </w:rPr>
        <w:t>structural reforms</w:t>
      </w:r>
      <w:r w:rsidR="00DE4839">
        <w:rPr>
          <w:rFonts w:ascii="Calibri" w:eastAsia="Calibri" w:hAnsi="Calibri" w:cs="Times New Roman"/>
          <w:lang w:val="en-US"/>
        </w:rPr>
        <w:t>,</w:t>
      </w:r>
      <w:r w:rsidRPr="00815AB5">
        <w:rPr>
          <w:rFonts w:ascii="Calibri" w:eastAsia="Calibri" w:hAnsi="Calibri" w:cs="Times New Roman"/>
          <w:lang w:val="en-US"/>
        </w:rPr>
        <w:t xml:space="preserve"> extractive activities have increased due to the weakening of the legal framework and lack of </w:t>
      </w:r>
      <w:r w:rsidR="00DA2FD1">
        <w:rPr>
          <w:rFonts w:ascii="Calibri" w:eastAsia="Calibri" w:hAnsi="Calibri" w:cs="Times New Roman"/>
          <w:lang w:val="en-US"/>
        </w:rPr>
        <w:t>enforcement</w:t>
      </w:r>
      <w:r w:rsidR="00DE4839">
        <w:rPr>
          <w:rFonts w:ascii="Calibri" w:eastAsia="Calibri" w:hAnsi="Calibri" w:cs="Times New Roman"/>
          <w:lang w:val="en-US"/>
        </w:rPr>
        <w:t xml:space="preserve"> and </w:t>
      </w:r>
      <w:r w:rsidRPr="00815AB5">
        <w:rPr>
          <w:rFonts w:ascii="Calibri" w:eastAsia="Calibri" w:hAnsi="Calibri" w:cs="Times New Roman"/>
          <w:lang w:val="en-US"/>
        </w:rPr>
        <w:t xml:space="preserve">monitoring. </w:t>
      </w:r>
      <w:r w:rsidR="00A32839">
        <w:rPr>
          <w:rFonts w:ascii="Calibri" w:eastAsia="Calibri" w:hAnsi="Calibri" w:cs="Times New Roman"/>
          <w:lang w:val="en-US"/>
        </w:rPr>
        <w:t xml:space="preserve"> </w:t>
      </w:r>
      <w:r w:rsidR="00DA2FD1">
        <w:rPr>
          <w:rFonts w:ascii="Calibri" w:eastAsia="Calibri" w:hAnsi="Calibri" w:cs="Times New Roman"/>
          <w:lang w:val="en-US"/>
        </w:rPr>
        <w:t>E</w:t>
      </w:r>
      <w:r w:rsidRPr="00815AB5">
        <w:rPr>
          <w:rFonts w:ascii="Calibri" w:eastAsia="Calibri" w:hAnsi="Calibri" w:cs="Times New Roman"/>
          <w:lang w:val="en-US"/>
        </w:rPr>
        <w:t xml:space="preserve">nvironmental impact </w:t>
      </w:r>
      <w:r w:rsidR="00DE4839">
        <w:rPr>
          <w:rFonts w:ascii="Calibri" w:eastAsia="Calibri" w:hAnsi="Calibri" w:cs="Times New Roman"/>
          <w:lang w:val="en-US"/>
        </w:rPr>
        <w:t xml:space="preserve">assessments </w:t>
      </w:r>
      <w:r w:rsidRPr="00815AB5">
        <w:rPr>
          <w:rFonts w:ascii="Calibri" w:eastAsia="Calibri" w:hAnsi="Calibri" w:cs="Times New Roman"/>
          <w:lang w:val="en-US"/>
        </w:rPr>
        <w:t xml:space="preserve">for projects </w:t>
      </w:r>
      <w:r w:rsidR="00DA2FD1">
        <w:rPr>
          <w:rFonts w:ascii="Calibri" w:eastAsia="Calibri" w:hAnsi="Calibri" w:cs="Times New Roman"/>
          <w:lang w:val="en-US"/>
        </w:rPr>
        <w:t xml:space="preserve">are submitted and approved without </w:t>
      </w:r>
      <w:r w:rsidRPr="00815AB5">
        <w:rPr>
          <w:rFonts w:ascii="Calibri" w:eastAsia="Calibri" w:hAnsi="Calibri" w:cs="Times New Roman"/>
          <w:lang w:val="en-US"/>
        </w:rPr>
        <w:t>independen</w:t>
      </w:r>
      <w:r w:rsidR="00DA2FD1">
        <w:rPr>
          <w:rFonts w:ascii="Calibri" w:eastAsia="Calibri" w:hAnsi="Calibri" w:cs="Times New Roman"/>
          <w:lang w:val="en-US"/>
        </w:rPr>
        <w:t>t</w:t>
      </w:r>
      <w:r w:rsidRPr="00815AB5">
        <w:rPr>
          <w:rFonts w:ascii="Calibri" w:eastAsia="Calibri" w:hAnsi="Calibri" w:cs="Times New Roman"/>
          <w:lang w:val="en-US"/>
        </w:rPr>
        <w:t xml:space="preserve"> and objectiv</w:t>
      </w:r>
      <w:r w:rsidR="00DA2FD1">
        <w:rPr>
          <w:rFonts w:ascii="Calibri" w:eastAsia="Calibri" w:hAnsi="Calibri" w:cs="Times New Roman"/>
          <w:lang w:val="en-US"/>
        </w:rPr>
        <w:t>e evaluations,</w:t>
      </w:r>
      <w:r w:rsidRPr="00815AB5">
        <w:rPr>
          <w:rFonts w:ascii="Calibri" w:eastAsia="Calibri" w:hAnsi="Calibri" w:cs="Times New Roman"/>
          <w:lang w:val="en-US"/>
        </w:rPr>
        <w:t xml:space="preserve"> </w:t>
      </w:r>
      <w:r w:rsidR="00DE4839">
        <w:rPr>
          <w:rFonts w:ascii="Calibri" w:eastAsia="Calibri" w:hAnsi="Calibri" w:cs="Times New Roman"/>
          <w:lang w:val="en-US"/>
        </w:rPr>
        <w:t xml:space="preserve">since </w:t>
      </w:r>
      <w:r w:rsidR="00DA2FD1">
        <w:rPr>
          <w:rFonts w:ascii="Calibri" w:eastAsia="Calibri" w:hAnsi="Calibri" w:cs="Times New Roman"/>
          <w:lang w:val="en-US"/>
        </w:rPr>
        <w:t>EIAs</w:t>
      </w:r>
      <w:r w:rsidR="00DE4839">
        <w:rPr>
          <w:rFonts w:ascii="Calibri" w:eastAsia="Calibri" w:hAnsi="Calibri" w:cs="Times New Roman"/>
          <w:lang w:val="en-US"/>
        </w:rPr>
        <w:t xml:space="preserve"> are </w:t>
      </w:r>
      <w:r w:rsidR="00DA2FD1">
        <w:rPr>
          <w:rFonts w:ascii="Calibri" w:eastAsia="Calibri" w:hAnsi="Calibri" w:cs="Times New Roman"/>
          <w:lang w:val="en-US"/>
        </w:rPr>
        <w:t xml:space="preserve">prepared </w:t>
      </w:r>
      <w:r w:rsidR="00DE4839">
        <w:rPr>
          <w:rFonts w:ascii="Calibri" w:eastAsia="Calibri" w:hAnsi="Calibri" w:cs="Times New Roman"/>
          <w:lang w:val="en-US"/>
        </w:rPr>
        <w:t>by the same</w:t>
      </w:r>
      <w:r w:rsidRPr="00815AB5">
        <w:rPr>
          <w:rFonts w:ascii="Calibri" w:eastAsia="Calibri" w:hAnsi="Calibri" w:cs="Times New Roman"/>
          <w:lang w:val="en-US"/>
        </w:rPr>
        <w:t xml:space="preserve"> companies </w:t>
      </w:r>
      <w:r w:rsidR="00DA2FD1">
        <w:rPr>
          <w:rFonts w:ascii="Calibri" w:eastAsia="Calibri" w:hAnsi="Calibri" w:cs="Times New Roman"/>
          <w:lang w:val="en-US"/>
        </w:rPr>
        <w:t>proposing the</w:t>
      </w:r>
      <w:r w:rsidR="00DE4839">
        <w:rPr>
          <w:rFonts w:ascii="Calibri" w:eastAsia="Calibri" w:hAnsi="Calibri" w:cs="Times New Roman"/>
          <w:lang w:val="en-US"/>
        </w:rPr>
        <w:t xml:space="preserve"> </w:t>
      </w:r>
      <w:r w:rsidRPr="00815AB5">
        <w:rPr>
          <w:rFonts w:ascii="Calibri" w:eastAsia="Calibri" w:hAnsi="Calibri" w:cs="Times New Roman"/>
          <w:lang w:val="en-US"/>
        </w:rPr>
        <w:t xml:space="preserve">projects and most authorities do not have </w:t>
      </w:r>
      <w:r w:rsidR="00DE4839">
        <w:rPr>
          <w:rFonts w:ascii="Calibri" w:eastAsia="Calibri" w:hAnsi="Calibri" w:cs="Times New Roman"/>
          <w:lang w:val="en-US"/>
        </w:rPr>
        <w:t xml:space="preserve">the </w:t>
      </w:r>
      <w:r w:rsidR="0089003C">
        <w:rPr>
          <w:rFonts w:ascii="Calibri" w:eastAsia="Calibri" w:hAnsi="Calibri" w:cs="Times New Roman"/>
          <w:lang w:val="en-US"/>
        </w:rPr>
        <w:t xml:space="preserve">capacity </w:t>
      </w:r>
      <w:r w:rsidR="00DE4839">
        <w:rPr>
          <w:rFonts w:ascii="Calibri" w:eastAsia="Calibri" w:hAnsi="Calibri" w:cs="Times New Roman"/>
          <w:lang w:val="en-US"/>
        </w:rPr>
        <w:t xml:space="preserve">– technical, legal and economic - </w:t>
      </w:r>
      <w:r w:rsidRPr="00815AB5">
        <w:rPr>
          <w:rFonts w:ascii="Calibri" w:eastAsia="Calibri" w:hAnsi="Calibri" w:cs="Times New Roman"/>
          <w:lang w:val="en-US"/>
        </w:rPr>
        <w:t>to evaluate the information received.</w:t>
      </w:r>
      <w:r w:rsidR="00A32839">
        <w:rPr>
          <w:rFonts w:ascii="Calibri" w:eastAsia="Calibri" w:hAnsi="Calibri" w:cs="Times New Roman"/>
          <w:lang w:val="en-US"/>
        </w:rPr>
        <w:br/>
      </w:r>
    </w:p>
    <w:p w14:paraId="44EC0667" w14:textId="60D38B0C" w:rsidR="0089003C" w:rsidRDefault="0089003C" w:rsidP="00D420CE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89003C">
        <w:rPr>
          <w:rFonts w:ascii="Calibri" w:eastAsia="Calibri" w:hAnsi="Calibri" w:cs="Times New Roman"/>
          <w:b/>
          <w:lang w:val="en-US"/>
        </w:rPr>
        <w:t xml:space="preserve">Lack of access to justice and </w:t>
      </w:r>
      <w:r w:rsidR="00805BDB">
        <w:rPr>
          <w:rFonts w:ascii="Calibri" w:eastAsia="Calibri" w:hAnsi="Calibri" w:cs="Times New Roman"/>
          <w:b/>
          <w:lang w:val="en-US"/>
        </w:rPr>
        <w:t xml:space="preserve">lack of compliance </w:t>
      </w:r>
      <w:r w:rsidR="00317AB4">
        <w:rPr>
          <w:rFonts w:ascii="Calibri" w:eastAsia="Calibri" w:hAnsi="Calibri" w:cs="Times New Roman"/>
          <w:b/>
          <w:lang w:val="en-US"/>
        </w:rPr>
        <w:t xml:space="preserve">with </w:t>
      </w:r>
      <w:r w:rsidRPr="0089003C">
        <w:rPr>
          <w:rFonts w:ascii="Calibri" w:eastAsia="Calibri" w:hAnsi="Calibri" w:cs="Times New Roman"/>
          <w:b/>
          <w:lang w:val="en-US"/>
        </w:rPr>
        <w:t xml:space="preserve">rules and judgments by the </w:t>
      </w:r>
      <w:r w:rsidR="00805BDB">
        <w:rPr>
          <w:rFonts w:ascii="Calibri" w:eastAsia="Calibri" w:hAnsi="Calibri" w:cs="Times New Roman"/>
          <w:b/>
          <w:lang w:val="en-US"/>
        </w:rPr>
        <w:t xml:space="preserve">State and </w:t>
      </w:r>
      <w:r>
        <w:rPr>
          <w:rFonts w:ascii="Calibri" w:eastAsia="Calibri" w:hAnsi="Calibri" w:cs="Times New Roman"/>
          <w:b/>
          <w:lang w:val="en-US"/>
        </w:rPr>
        <w:t>corporations</w:t>
      </w:r>
      <w:r w:rsidRPr="0089003C">
        <w:rPr>
          <w:rFonts w:ascii="Calibri" w:eastAsia="Calibri" w:hAnsi="Calibri" w:cs="Times New Roman"/>
          <w:b/>
          <w:lang w:val="en-US"/>
        </w:rPr>
        <w:t>.</w:t>
      </w:r>
      <w:r w:rsidR="00317AB4">
        <w:rPr>
          <w:rFonts w:ascii="Calibri" w:eastAsia="Calibri" w:hAnsi="Calibri" w:cs="Times New Roman"/>
          <w:b/>
          <w:lang w:val="en-US"/>
        </w:rPr>
        <w:t xml:space="preserve"> </w:t>
      </w:r>
      <w:r w:rsidRPr="0089003C">
        <w:rPr>
          <w:rFonts w:ascii="Calibri" w:eastAsia="Calibri" w:hAnsi="Calibri" w:cs="Times New Roman"/>
          <w:b/>
          <w:lang w:val="en-US"/>
        </w:rPr>
        <w:t xml:space="preserve"> </w:t>
      </w:r>
      <w:r w:rsidRPr="0089003C">
        <w:rPr>
          <w:rFonts w:ascii="Calibri" w:eastAsia="Calibri" w:hAnsi="Calibri" w:cs="Times New Roman"/>
          <w:lang w:val="en-US"/>
        </w:rPr>
        <w:t>The existing legal framework in Mexico is limited to</w:t>
      </w:r>
      <w:r w:rsidR="0033215C">
        <w:rPr>
          <w:rFonts w:ascii="Calibri" w:eastAsia="Calibri" w:hAnsi="Calibri" w:cs="Times New Roman"/>
          <w:lang w:val="en-US"/>
        </w:rPr>
        <w:t xml:space="preserve"> respond</w:t>
      </w:r>
      <w:r w:rsidRPr="0089003C">
        <w:rPr>
          <w:rFonts w:ascii="Calibri" w:eastAsia="Calibri" w:hAnsi="Calibri" w:cs="Times New Roman"/>
          <w:lang w:val="en-US"/>
        </w:rPr>
        <w:t xml:space="preserve"> situations where companies have violated human rights</w:t>
      </w:r>
      <w:r>
        <w:rPr>
          <w:rFonts w:ascii="Calibri" w:eastAsia="Calibri" w:hAnsi="Calibri" w:cs="Times New Roman"/>
          <w:lang w:val="en-US"/>
        </w:rPr>
        <w:t>;</w:t>
      </w:r>
      <w:r w:rsidRPr="0089003C">
        <w:rPr>
          <w:rFonts w:ascii="Calibri" w:eastAsia="Calibri" w:hAnsi="Calibri" w:cs="Times New Roman"/>
          <w:lang w:val="en-US"/>
        </w:rPr>
        <w:t xml:space="preserve"> therefore, victims do not have effective mechanisms</w:t>
      </w:r>
      <w:r>
        <w:rPr>
          <w:rFonts w:ascii="Calibri" w:eastAsia="Calibri" w:hAnsi="Calibri" w:cs="Times New Roman"/>
          <w:lang w:val="en-US"/>
        </w:rPr>
        <w:t xml:space="preserve"> to access to justice</w:t>
      </w:r>
      <w:r w:rsidRPr="0089003C">
        <w:rPr>
          <w:rFonts w:ascii="Calibri" w:eastAsia="Calibri" w:hAnsi="Calibri" w:cs="Times New Roman"/>
          <w:lang w:val="en-US"/>
        </w:rPr>
        <w:t xml:space="preserve">. </w:t>
      </w:r>
      <w:r w:rsidR="00317AB4">
        <w:rPr>
          <w:rFonts w:ascii="Calibri" w:eastAsia="Calibri" w:hAnsi="Calibri" w:cs="Times New Roman"/>
          <w:lang w:val="en-US"/>
        </w:rPr>
        <w:t xml:space="preserve"> </w:t>
      </w:r>
      <w:r w:rsidR="0033215C">
        <w:rPr>
          <w:rFonts w:ascii="Calibri" w:eastAsia="Calibri" w:hAnsi="Calibri" w:cs="Times New Roman"/>
          <w:lang w:val="en-US"/>
        </w:rPr>
        <w:t xml:space="preserve">When such </w:t>
      </w:r>
      <w:r w:rsidR="00FC5F9F">
        <w:rPr>
          <w:rFonts w:ascii="Calibri" w:eastAsia="Calibri" w:hAnsi="Calibri" w:cs="Times New Roman"/>
          <w:lang w:val="en-US"/>
        </w:rPr>
        <w:t>mechanisms exist</w:t>
      </w:r>
      <w:r w:rsidRPr="0089003C">
        <w:rPr>
          <w:rFonts w:ascii="Calibri" w:eastAsia="Calibri" w:hAnsi="Calibri" w:cs="Times New Roman"/>
          <w:lang w:val="en-US"/>
        </w:rPr>
        <w:t>, the</w:t>
      </w:r>
      <w:r w:rsidR="00FC5F9F">
        <w:rPr>
          <w:rFonts w:ascii="Calibri" w:eastAsia="Calibri" w:hAnsi="Calibri" w:cs="Times New Roman"/>
          <w:lang w:val="en-US"/>
        </w:rPr>
        <w:t>re is a</w:t>
      </w:r>
      <w:r w:rsidRPr="0089003C">
        <w:rPr>
          <w:rFonts w:ascii="Calibri" w:eastAsia="Calibri" w:hAnsi="Calibri" w:cs="Times New Roman"/>
          <w:lang w:val="en-US"/>
        </w:rPr>
        <w:t xml:space="preserve"> high </w:t>
      </w:r>
      <w:r w:rsidR="00FC5F9F">
        <w:rPr>
          <w:rFonts w:ascii="Calibri" w:eastAsia="Calibri" w:hAnsi="Calibri" w:cs="Times New Roman"/>
          <w:lang w:val="en-US"/>
        </w:rPr>
        <w:t xml:space="preserve">rate of </w:t>
      </w:r>
      <w:r w:rsidRPr="0089003C">
        <w:rPr>
          <w:rFonts w:ascii="Calibri" w:eastAsia="Calibri" w:hAnsi="Calibri" w:cs="Times New Roman"/>
          <w:lang w:val="en-US"/>
        </w:rPr>
        <w:t xml:space="preserve">impunity and inequality between victims and businesses. On multiple occasions victims who </w:t>
      </w:r>
      <w:r w:rsidR="00630D5D">
        <w:rPr>
          <w:rFonts w:ascii="Calibri" w:eastAsia="Calibri" w:hAnsi="Calibri" w:cs="Times New Roman"/>
          <w:lang w:val="en-US"/>
        </w:rPr>
        <w:t xml:space="preserve">allege violations have </w:t>
      </w:r>
      <w:r w:rsidRPr="0089003C">
        <w:rPr>
          <w:rFonts w:ascii="Calibri" w:eastAsia="Calibri" w:hAnsi="Calibri" w:cs="Times New Roman"/>
          <w:lang w:val="en-US"/>
        </w:rPr>
        <w:t xml:space="preserve">reported </w:t>
      </w:r>
      <w:r w:rsidR="00630D5D">
        <w:rPr>
          <w:rFonts w:ascii="Calibri" w:eastAsia="Calibri" w:hAnsi="Calibri" w:cs="Times New Roman"/>
          <w:lang w:val="en-US"/>
        </w:rPr>
        <w:t xml:space="preserve">a </w:t>
      </w:r>
      <w:r w:rsidR="00317AB4">
        <w:rPr>
          <w:rFonts w:ascii="Calibri" w:eastAsia="Calibri" w:hAnsi="Calibri" w:cs="Times New Roman"/>
          <w:lang w:val="en-US"/>
        </w:rPr>
        <w:t xml:space="preserve">reduction in </w:t>
      </w:r>
      <w:r w:rsidR="00630D5D">
        <w:rPr>
          <w:rFonts w:ascii="Calibri" w:eastAsia="Calibri" w:hAnsi="Calibri" w:cs="Times New Roman"/>
          <w:lang w:val="en-US"/>
        </w:rPr>
        <w:t>their personal security</w:t>
      </w:r>
      <w:r w:rsidRPr="0089003C">
        <w:rPr>
          <w:rFonts w:ascii="Calibri" w:eastAsia="Calibri" w:hAnsi="Calibri" w:cs="Times New Roman"/>
          <w:lang w:val="en-US"/>
        </w:rPr>
        <w:t xml:space="preserve">. </w:t>
      </w:r>
      <w:r w:rsidR="00317AB4">
        <w:rPr>
          <w:rFonts w:ascii="Calibri" w:eastAsia="Calibri" w:hAnsi="Calibri" w:cs="Times New Roman"/>
          <w:lang w:val="en-US"/>
        </w:rPr>
        <w:t xml:space="preserve"> </w:t>
      </w:r>
      <w:r w:rsidR="00630D5D">
        <w:rPr>
          <w:rFonts w:ascii="Calibri" w:eastAsia="Calibri" w:hAnsi="Calibri" w:cs="Times New Roman"/>
          <w:lang w:val="en-US"/>
        </w:rPr>
        <w:t xml:space="preserve">Furthermore, </w:t>
      </w:r>
      <w:r w:rsidRPr="0089003C">
        <w:rPr>
          <w:rFonts w:ascii="Calibri" w:eastAsia="Calibri" w:hAnsi="Calibri" w:cs="Times New Roman"/>
          <w:lang w:val="en-US"/>
        </w:rPr>
        <w:t xml:space="preserve">when there are court decisions </w:t>
      </w:r>
      <w:r w:rsidR="00630D5D">
        <w:rPr>
          <w:rFonts w:ascii="Calibri" w:eastAsia="Calibri" w:hAnsi="Calibri" w:cs="Times New Roman"/>
          <w:lang w:val="en-US"/>
        </w:rPr>
        <w:t>that recognizes human rights violations -</w:t>
      </w:r>
      <w:r w:rsidRPr="0089003C">
        <w:rPr>
          <w:rFonts w:ascii="Calibri" w:eastAsia="Calibri" w:hAnsi="Calibri" w:cs="Times New Roman"/>
          <w:lang w:val="en-US"/>
        </w:rPr>
        <w:t xml:space="preserve"> including the Supreme Court of </w:t>
      </w:r>
      <w:r w:rsidR="00630D5D">
        <w:rPr>
          <w:rFonts w:ascii="Calibri" w:eastAsia="Calibri" w:hAnsi="Calibri" w:cs="Times New Roman"/>
          <w:lang w:val="en-US"/>
        </w:rPr>
        <w:t xml:space="preserve">Justice of the </w:t>
      </w:r>
      <w:r w:rsidRPr="0089003C">
        <w:rPr>
          <w:rFonts w:ascii="Calibri" w:eastAsia="Calibri" w:hAnsi="Calibri" w:cs="Times New Roman"/>
          <w:lang w:val="en-US"/>
        </w:rPr>
        <w:t>Nation</w:t>
      </w:r>
      <w:r w:rsidR="00630D5D">
        <w:rPr>
          <w:rFonts w:ascii="Calibri" w:eastAsia="Calibri" w:hAnsi="Calibri" w:cs="Times New Roman"/>
          <w:lang w:val="en-US"/>
        </w:rPr>
        <w:t xml:space="preserve"> -</w:t>
      </w:r>
      <w:r w:rsidRPr="0089003C">
        <w:rPr>
          <w:rFonts w:ascii="Calibri" w:eastAsia="Calibri" w:hAnsi="Calibri" w:cs="Times New Roman"/>
          <w:lang w:val="en-US"/>
        </w:rPr>
        <w:t xml:space="preserve"> they are not</w:t>
      </w:r>
      <w:r w:rsidR="009748B1">
        <w:rPr>
          <w:rFonts w:ascii="Calibri" w:eastAsia="Calibri" w:hAnsi="Calibri" w:cs="Times New Roman"/>
          <w:lang w:val="en-US"/>
        </w:rPr>
        <w:t xml:space="preserve"> complied with</w:t>
      </w:r>
      <w:r w:rsidRPr="0089003C">
        <w:rPr>
          <w:rFonts w:ascii="Calibri" w:eastAsia="Calibri" w:hAnsi="Calibri" w:cs="Times New Roman"/>
          <w:lang w:val="en-US"/>
        </w:rPr>
        <w:t>.</w:t>
      </w:r>
      <w:r w:rsidR="00317AB4">
        <w:rPr>
          <w:rFonts w:ascii="Calibri" w:eastAsia="Calibri" w:hAnsi="Calibri" w:cs="Times New Roman"/>
          <w:lang w:val="en-US"/>
        </w:rPr>
        <w:br/>
      </w:r>
    </w:p>
    <w:p w14:paraId="2DBE74C9" w14:textId="1DA963E9" w:rsidR="00630D5D" w:rsidRDefault="00630D5D" w:rsidP="00D420CE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Narrowing of space for</w:t>
      </w:r>
      <w:r w:rsidR="009748B1">
        <w:rPr>
          <w:rFonts w:ascii="Calibri" w:eastAsia="Calibri" w:hAnsi="Calibri" w:cs="Times New Roman"/>
          <w:b/>
          <w:lang w:val="en-US"/>
        </w:rPr>
        <w:t xml:space="preserve"> participation, and increase</w:t>
      </w:r>
      <w:r w:rsidR="00317AB4">
        <w:rPr>
          <w:rFonts w:ascii="Calibri" w:eastAsia="Calibri" w:hAnsi="Calibri" w:cs="Times New Roman"/>
          <w:b/>
          <w:lang w:val="en-US"/>
        </w:rPr>
        <w:t xml:space="preserve"> in</w:t>
      </w:r>
      <w:r w:rsidR="009748B1">
        <w:rPr>
          <w:rFonts w:ascii="Calibri" w:eastAsia="Calibri" w:hAnsi="Calibri" w:cs="Times New Roman"/>
          <w:b/>
          <w:lang w:val="en-US"/>
        </w:rPr>
        <w:t xml:space="preserve"> </w:t>
      </w:r>
      <w:r w:rsidRPr="00630D5D">
        <w:rPr>
          <w:rFonts w:ascii="Calibri" w:eastAsia="Calibri" w:hAnsi="Calibri" w:cs="Times New Roman"/>
          <w:b/>
          <w:lang w:val="en-US"/>
        </w:rPr>
        <w:t xml:space="preserve">abuses and attacks against </w:t>
      </w:r>
      <w:r w:rsidR="009748B1">
        <w:rPr>
          <w:rFonts w:ascii="Calibri" w:eastAsia="Calibri" w:hAnsi="Calibri" w:cs="Times New Roman"/>
          <w:b/>
          <w:lang w:val="en-US"/>
        </w:rPr>
        <w:t xml:space="preserve">human rights </w:t>
      </w:r>
      <w:r w:rsidRPr="00630D5D">
        <w:rPr>
          <w:rFonts w:ascii="Calibri" w:eastAsia="Calibri" w:hAnsi="Calibri" w:cs="Times New Roman"/>
          <w:b/>
          <w:lang w:val="en-US"/>
        </w:rPr>
        <w:t xml:space="preserve">defenders </w:t>
      </w:r>
      <w:r>
        <w:rPr>
          <w:rFonts w:ascii="Calibri" w:eastAsia="Calibri" w:hAnsi="Calibri" w:cs="Times New Roman"/>
          <w:b/>
          <w:lang w:val="en-US"/>
        </w:rPr>
        <w:t xml:space="preserve">due to </w:t>
      </w:r>
      <w:r w:rsidRPr="00630D5D">
        <w:rPr>
          <w:rFonts w:ascii="Calibri" w:eastAsia="Calibri" w:hAnsi="Calibri" w:cs="Times New Roman"/>
          <w:b/>
          <w:lang w:val="en-US"/>
        </w:rPr>
        <w:t xml:space="preserve">business activities. </w:t>
      </w:r>
      <w:r w:rsidR="00317AB4">
        <w:rPr>
          <w:rFonts w:ascii="Calibri" w:eastAsia="Calibri" w:hAnsi="Calibri" w:cs="Times New Roman"/>
          <w:b/>
          <w:lang w:val="en-US"/>
        </w:rPr>
        <w:t xml:space="preserve"> </w:t>
      </w:r>
      <w:r w:rsidRPr="00630D5D">
        <w:rPr>
          <w:rFonts w:ascii="Calibri" w:eastAsia="Calibri" w:hAnsi="Calibri" w:cs="Times New Roman"/>
          <w:lang w:val="en-US"/>
        </w:rPr>
        <w:t xml:space="preserve">Mexico is one of the most dangerous </w:t>
      </w:r>
      <w:r w:rsidR="009748B1">
        <w:rPr>
          <w:rFonts w:ascii="Calibri" w:eastAsia="Calibri" w:hAnsi="Calibri" w:cs="Times New Roman"/>
          <w:lang w:val="en-US"/>
        </w:rPr>
        <w:t xml:space="preserve">countries </w:t>
      </w:r>
      <w:r w:rsidRPr="00630D5D">
        <w:rPr>
          <w:rFonts w:ascii="Calibri" w:eastAsia="Calibri" w:hAnsi="Calibri" w:cs="Times New Roman"/>
          <w:lang w:val="en-US"/>
        </w:rPr>
        <w:t>fo</w:t>
      </w:r>
      <w:r w:rsidR="00547C9F">
        <w:rPr>
          <w:rFonts w:ascii="Calibri" w:eastAsia="Calibri" w:hAnsi="Calibri" w:cs="Times New Roman"/>
          <w:lang w:val="en-US"/>
        </w:rPr>
        <w:t>r those who defend human rights;</w:t>
      </w:r>
      <w:r w:rsidRPr="00630D5D">
        <w:rPr>
          <w:rFonts w:ascii="Calibri" w:eastAsia="Calibri" w:hAnsi="Calibri" w:cs="Times New Roman"/>
          <w:lang w:val="en-US"/>
        </w:rPr>
        <w:t xml:space="preserve"> </w:t>
      </w:r>
      <w:r w:rsidR="00317AB4">
        <w:rPr>
          <w:rFonts w:ascii="Calibri" w:eastAsia="Calibri" w:hAnsi="Calibri" w:cs="Times New Roman"/>
          <w:lang w:val="en-US"/>
        </w:rPr>
        <w:t xml:space="preserve">a </w:t>
      </w:r>
      <w:r w:rsidR="00547C9F">
        <w:rPr>
          <w:rFonts w:ascii="Calibri" w:eastAsia="Calibri" w:hAnsi="Calibri" w:cs="Times New Roman"/>
          <w:lang w:val="en-US"/>
        </w:rPr>
        <w:t xml:space="preserve">situation </w:t>
      </w:r>
      <w:r w:rsidR="009748B1">
        <w:rPr>
          <w:rFonts w:ascii="Calibri" w:eastAsia="Calibri" w:hAnsi="Calibri" w:cs="Times New Roman"/>
          <w:lang w:val="en-US"/>
        </w:rPr>
        <w:t xml:space="preserve">that </w:t>
      </w:r>
      <w:r w:rsidRPr="00630D5D">
        <w:rPr>
          <w:rFonts w:ascii="Calibri" w:eastAsia="Calibri" w:hAnsi="Calibri" w:cs="Times New Roman"/>
          <w:lang w:val="en-US"/>
        </w:rPr>
        <w:t xml:space="preserve">has been evidenced </w:t>
      </w:r>
      <w:r w:rsidR="00317AB4">
        <w:rPr>
          <w:rFonts w:ascii="Calibri" w:eastAsia="Calibri" w:hAnsi="Calibri" w:cs="Times New Roman"/>
          <w:lang w:val="en-US"/>
        </w:rPr>
        <w:t>by an</w:t>
      </w:r>
      <w:r w:rsidR="00547C9F">
        <w:rPr>
          <w:rFonts w:ascii="Calibri" w:eastAsia="Calibri" w:hAnsi="Calibri" w:cs="Times New Roman"/>
          <w:lang w:val="en-US"/>
        </w:rPr>
        <w:t xml:space="preserve"> increase </w:t>
      </w:r>
      <w:r w:rsidR="00317AB4">
        <w:rPr>
          <w:rFonts w:ascii="Calibri" w:eastAsia="Calibri" w:hAnsi="Calibri" w:cs="Times New Roman"/>
          <w:lang w:val="en-US"/>
        </w:rPr>
        <w:t xml:space="preserve">in </w:t>
      </w:r>
      <w:r w:rsidRPr="00630D5D">
        <w:rPr>
          <w:rFonts w:ascii="Calibri" w:eastAsia="Calibri" w:hAnsi="Calibri" w:cs="Times New Roman"/>
          <w:lang w:val="en-US"/>
        </w:rPr>
        <w:t>killings, criminalization, threats and attacks</w:t>
      </w:r>
      <w:r w:rsidR="009748B1">
        <w:rPr>
          <w:rFonts w:ascii="Calibri" w:eastAsia="Calibri" w:hAnsi="Calibri" w:cs="Times New Roman"/>
          <w:lang w:val="en-US"/>
        </w:rPr>
        <w:t xml:space="preserve"> to defenders</w:t>
      </w:r>
      <w:r w:rsidRPr="00630D5D">
        <w:rPr>
          <w:rFonts w:ascii="Calibri" w:eastAsia="Calibri" w:hAnsi="Calibri" w:cs="Times New Roman"/>
          <w:lang w:val="en-US"/>
        </w:rPr>
        <w:t xml:space="preserve">. </w:t>
      </w:r>
      <w:r w:rsidR="00317AB4">
        <w:rPr>
          <w:rFonts w:ascii="Calibri" w:eastAsia="Calibri" w:hAnsi="Calibri" w:cs="Times New Roman"/>
          <w:lang w:val="en-US"/>
        </w:rPr>
        <w:t xml:space="preserve">  </w:t>
      </w:r>
      <w:r w:rsidR="00547C9F">
        <w:rPr>
          <w:rFonts w:ascii="Calibri" w:eastAsia="Calibri" w:hAnsi="Calibri" w:cs="Times New Roman"/>
          <w:lang w:val="en-US"/>
        </w:rPr>
        <w:t>Furthermore</w:t>
      </w:r>
      <w:r w:rsidRPr="00630D5D">
        <w:rPr>
          <w:rFonts w:ascii="Calibri" w:eastAsia="Calibri" w:hAnsi="Calibri" w:cs="Times New Roman"/>
          <w:lang w:val="en-US"/>
        </w:rPr>
        <w:t xml:space="preserve">, there are state and federal </w:t>
      </w:r>
      <w:r w:rsidR="00547C9F">
        <w:rPr>
          <w:rFonts w:ascii="Calibri" w:eastAsia="Calibri" w:hAnsi="Calibri" w:cs="Times New Roman"/>
          <w:lang w:val="en-US"/>
        </w:rPr>
        <w:t xml:space="preserve">regulations </w:t>
      </w:r>
      <w:r w:rsidRPr="00630D5D">
        <w:rPr>
          <w:rFonts w:ascii="Calibri" w:eastAsia="Calibri" w:hAnsi="Calibri" w:cs="Times New Roman"/>
          <w:lang w:val="en-US"/>
        </w:rPr>
        <w:t xml:space="preserve">that have limited the </w:t>
      </w:r>
      <w:r w:rsidR="00547C9F" w:rsidRPr="00547C9F">
        <w:rPr>
          <w:rFonts w:ascii="Calibri" w:eastAsia="Calibri" w:hAnsi="Calibri" w:cs="Times New Roman"/>
          <w:lang w:val="en-US"/>
        </w:rPr>
        <w:t>Right to freedom of speech</w:t>
      </w:r>
      <w:r w:rsidR="00547C9F">
        <w:rPr>
          <w:rFonts w:ascii="Calibri" w:eastAsia="Calibri" w:hAnsi="Calibri" w:cs="Times New Roman"/>
          <w:lang w:val="en-US"/>
        </w:rPr>
        <w:t xml:space="preserve">, expression </w:t>
      </w:r>
      <w:r w:rsidRPr="00630D5D">
        <w:rPr>
          <w:rFonts w:ascii="Calibri" w:eastAsia="Calibri" w:hAnsi="Calibri" w:cs="Times New Roman"/>
          <w:lang w:val="en-US"/>
        </w:rPr>
        <w:t>and free</w:t>
      </w:r>
      <w:r w:rsidR="00547C9F">
        <w:rPr>
          <w:rFonts w:ascii="Calibri" w:eastAsia="Calibri" w:hAnsi="Calibri" w:cs="Times New Roman"/>
          <w:lang w:val="en-US"/>
        </w:rPr>
        <w:t>dom of</w:t>
      </w:r>
      <w:r w:rsidRPr="00630D5D">
        <w:rPr>
          <w:rFonts w:ascii="Calibri" w:eastAsia="Calibri" w:hAnsi="Calibri" w:cs="Times New Roman"/>
          <w:lang w:val="en-US"/>
        </w:rPr>
        <w:t xml:space="preserve"> association. </w:t>
      </w:r>
      <w:r w:rsidR="00547C9F">
        <w:rPr>
          <w:rFonts w:ascii="Calibri" w:eastAsia="Calibri" w:hAnsi="Calibri" w:cs="Times New Roman"/>
          <w:lang w:val="en-US"/>
        </w:rPr>
        <w:t xml:space="preserve">Notwithstanding that the victims </w:t>
      </w:r>
      <w:r w:rsidR="00E84C5D">
        <w:rPr>
          <w:rFonts w:ascii="Calibri" w:eastAsia="Calibri" w:hAnsi="Calibri" w:cs="Times New Roman"/>
          <w:lang w:val="en-US"/>
        </w:rPr>
        <w:t>– human right</w:t>
      </w:r>
      <w:r w:rsidR="00317AB4">
        <w:rPr>
          <w:rFonts w:ascii="Calibri" w:eastAsia="Calibri" w:hAnsi="Calibri" w:cs="Times New Roman"/>
          <w:lang w:val="en-US"/>
        </w:rPr>
        <w:t>s</w:t>
      </w:r>
      <w:r w:rsidR="00E84C5D">
        <w:rPr>
          <w:rFonts w:ascii="Calibri" w:eastAsia="Calibri" w:hAnsi="Calibri" w:cs="Times New Roman"/>
          <w:lang w:val="en-US"/>
        </w:rPr>
        <w:t xml:space="preserve"> defenders - </w:t>
      </w:r>
      <w:r w:rsidR="00547C9F">
        <w:rPr>
          <w:rFonts w:ascii="Calibri" w:eastAsia="Calibri" w:hAnsi="Calibri" w:cs="Times New Roman"/>
          <w:lang w:val="en-US"/>
        </w:rPr>
        <w:t>of human rights violations</w:t>
      </w:r>
      <w:r w:rsidR="00E84C5D">
        <w:rPr>
          <w:rFonts w:ascii="Calibri" w:eastAsia="Calibri" w:hAnsi="Calibri" w:cs="Times New Roman"/>
          <w:lang w:val="en-US"/>
        </w:rPr>
        <w:t xml:space="preserve"> </w:t>
      </w:r>
      <w:r w:rsidR="00317AB4">
        <w:rPr>
          <w:rFonts w:ascii="Calibri" w:eastAsia="Calibri" w:hAnsi="Calibri" w:cs="Times New Roman"/>
          <w:lang w:val="en-US"/>
        </w:rPr>
        <w:t xml:space="preserve">who </w:t>
      </w:r>
      <w:r w:rsidR="00E84C5D">
        <w:rPr>
          <w:rFonts w:ascii="Calibri" w:eastAsia="Calibri" w:hAnsi="Calibri" w:cs="Times New Roman"/>
          <w:lang w:val="en-US"/>
        </w:rPr>
        <w:t xml:space="preserve">have reported </w:t>
      </w:r>
      <w:r w:rsidR="00317AB4">
        <w:rPr>
          <w:rFonts w:ascii="Calibri" w:eastAsia="Calibri" w:hAnsi="Calibri" w:cs="Times New Roman"/>
          <w:lang w:val="en-US"/>
        </w:rPr>
        <w:t>these cases and linked them</w:t>
      </w:r>
      <w:r w:rsidR="00E84C5D">
        <w:rPr>
          <w:rFonts w:ascii="Calibri" w:eastAsia="Calibri" w:hAnsi="Calibri" w:cs="Times New Roman"/>
          <w:lang w:val="en-US"/>
        </w:rPr>
        <w:t xml:space="preserve"> </w:t>
      </w:r>
      <w:r w:rsidRPr="00630D5D">
        <w:rPr>
          <w:rFonts w:ascii="Calibri" w:eastAsia="Calibri" w:hAnsi="Calibri" w:cs="Times New Roman"/>
          <w:lang w:val="en-US"/>
        </w:rPr>
        <w:t>to projects or situations related to business activities</w:t>
      </w:r>
      <w:r w:rsidR="00E84C5D">
        <w:rPr>
          <w:rFonts w:ascii="Calibri" w:eastAsia="Calibri" w:hAnsi="Calibri" w:cs="Times New Roman"/>
          <w:lang w:val="en-US"/>
        </w:rPr>
        <w:t xml:space="preserve">, </w:t>
      </w:r>
      <w:r w:rsidR="00317AB4">
        <w:rPr>
          <w:rFonts w:ascii="Calibri" w:eastAsia="Calibri" w:hAnsi="Calibri" w:cs="Times New Roman"/>
          <w:lang w:val="en-US"/>
        </w:rPr>
        <w:t xml:space="preserve">find that </w:t>
      </w:r>
      <w:r w:rsidR="00E84C5D">
        <w:rPr>
          <w:rFonts w:ascii="Calibri" w:eastAsia="Calibri" w:hAnsi="Calibri" w:cs="Times New Roman"/>
          <w:lang w:val="en-US"/>
        </w:rPr>
        <w:t>i</w:t>
      </w:r>
      <w:r w:rsidRPr="00630D5D">
        <w:rPr>
          <w:rFonts w:ascii="Calibri" w:eastAsia="Calibri" w:hAnsi="Calibri" w:cs="Times New Roman"/>
          <w:lang w:val="en-US"/>
        </w:rPr>
        <w:t xml:space="preserve">n many cases </w:t>
      </w:r>
      <w:r w:rsidR="00317AB4">
        <w:rPr>
          <w:rFonts w:ascii="Calibri" w:eastAsia="Calibri" w:hAnsi="Calibri" w:cs="Times New Roman"/>
          <w:lang w:val="en-US"/>
        </w:rPr>
        <w:t xml:space="preserve">the </w:t>
      </w:r>
      <w:r w:rsidR="00E84C5D">
        <w:rPr>
          <w:rFonts w:ascii="Calibri" w:eastAsia="Calibri" w:hAnsi="Calibri" w:cs="Times New Roman"/>
          <w:lang w:val="en-US"/>
        </w:rPr>
        <w:t>fac</w:t>
      </w:r>
      <w:r w:rsidR="00A92AFA">
        <w:rPr>
          <w:rFonts w:ascii="Calibri" w:eastAsia="Calibri" w:hAnsi="Calibri" w:cs="Times New Roman"/>
          <w:lang w:val="en-US"/>
        </w:rPr>
        <w:t>ts are not investigated nor</w:t>
      </w:r>
      <w:r w:rsidR="00E84C5D">
        <w:rPr>
          <w:rFonts w:ascii="Calibri" w:eastAsia="Calibri" w:hAnsi="Calibri" w:cs="Times New Roman"/>
          <w:lang w:val="en-US"/>
        </w:rPr>
        <w:t xml:space="preserve"> prosecuted.</w:t>
      </w:r>
    </w:p>
    <w:p w14:paraId="7A8036D7" w14:textId="1CFE02B7" w:rsidR="00562C95" w:rsidRPr="00562C95" w:rsidRDefault="00562C95" w:rsidP="00D420CE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As it is well known, </w:t>
      </w:r>
      <w:r w:rsidRPr="00562C95">
        <w:rPr>
          <w:rFonts w:ascii="Calibri" w:eastAsia="Calibri" w:hAnsi="Calibri" w:cs="Times New Roman"/>
          <w:lang w:val="en-US"/>
        </w:rPr>
        <w:t xml:space="preserve">the Mexican government has </w:t>
      </w:r>
      <w:r>
        <w:rPr>
          <w:rFonts w:ascii="Calibri" w:eastAsia="Calibri" w:hAnsi="Calibri" w:cs="Times New Roman"/>
          <w:lang w:val="en-US"/>
        </w:rPr>
        <w:t xml:space="preserve">boosted </w:t>
      </w:r>
      <w:r w:rsidRPr="00562C95">
        <w:rPr>
          <w:rFonts w:ascii="Calibri" w:eastAsia="Calibri" w:hAnsi="Calibri" w:cs="Times New Roman"/>
          <w:lang w:val="en-US"/>
        </w:rPr>
        <w:t xml:space="preserve">the development of a National Plan of Action on Business and Human Rights (NAP) and established a working group to advance </w:t>
      </w:r>
      <w:r>
        <w:rPr>
          <w:rFonts w:ascii="Calibri" w:eastAsia="Calibri" w:hAnsi="Calibri" w:cs="Times New Roman"/>
          <w:lang w:val="en-US"/>
        </w:rPr>
        <w:t xml:space="preserve">in this </w:t>
      </w:r>
      <w:r>
        <w:rPr>
          <w:rFonts w:ascii="Calibri" w:eastAsia="Calibri" w:hAnsi="Calibri" w:cs="Times New Roman"/>
          <w:lang w:val="en-US"/>
        </w:rPr>
        <w:lastRenderedPageBreak/>
        <w:t>regard</w:t>
      </w:r>
      <w:r w:rsidRPr="00562C95">
        <w:rPr>
          <w:rFonts w:ascii="Calibri" w:eastAsia="Calibri" w:hAnsi="Calibri" w:cs="Times New Roman"/>
          <w:lang w:val="en-US"/>
        </w:rPr>
        <w:t xml:space="preserve"> with the participation of some </w:t>
      </w:r>
      <w:r w:rsidR="00317AB4">
        <w:rPr>
          <w:rFonts w:ascii="Calibri" w:eastAsia="Calibri" w:hAnsi="Calibri" w:cs="Times New Roman"/>
          <w:lang w:val="en-US"/>
        </w:rPr>
        <w:t xml:space="preserve">civil society </w:t>
      </w:r>
      <w:r w:rsidRPr="00562C95">
        <w:rPr>
          <w:rFonts w:ascii="Calibri" w:eastAsia="Calibri" w:hAnsi="Calibri" w:cs="Times New Roman"/>
          <w:lang w:val="en-US"/>
        </w:rPr>
        <w:t xml:space="preserve">organizations. </w:t>
      </w:r>
      <w:r w:rsidR="00317AB4">
        <w:rPr>
          <w:rFonts w:ascii="Calibri" w:eastAsia="Calibri" w:hAnsi="Calibri" w:cs="Times New Roman"/>
          <w:lang w:val="en-US"/>
        </w:rPr>
        <w:t xml:space="preserve"> </w:t>
      </w:r>
      <w:r w:rsidR="00026295">
        <w:rPr>
          <w:rFonts w:ascii="Calibri" w:eastAsia="Calibri" w:hAnsi="Calibri" w:cs="Times New Roman"/>
          <w:lang w:val="en-US"/>
        </w:rPr>
        <w:t xml:space="preserve">Taking into account </w:t>
      </w:r>
      <w:r w:rsidRPr="00562C95">
        <w:rPr>
          <w:rFonts w:ascii="Calibri" w:eastAsia="Calibri" w:hAnsi="Calibri" w:cs="Times New Roman"/>
          <w:lang w:val="en-US"/>
        </w:rPr>
        <w:t xml:space="preserve">the importance of this process, it is worth mentioning that </w:t>
      </w:r>
      <w:r w:rsidR="009748B1">
        <w:rPr>
          <w:rFonts w:ascii="Calibri" w:eastAsia="Calibri" w:hAnsi="Calibri" w:cs="Times New Roman"/>
          <w:lang w:val="en-US"/>
        </w:rPr>
        <w:t xml:space="preserve">it </w:t>
      </w:r>
      <w:r w:rsidRPr="00562C95">
        <w:rPr>
          <w:rFonts w:ascii="Calibri" w:eastAsia="Calibri" w:hAnsi="Calibri" w:cs="Times New Roman"/>
          <w:lang w:val="en-US"/>
        </w:rPr>
        <w:t>is still developing and there are essential elements that must be strengthened</w:t>
      </w:r>
      <w:r w:rsidR="009748B1">
        <w:rPr>
          <w:rFonts w:ascii="Calibri" w:eastAsia="Calibri" w:hAnsi="Calibri" w:cs="Times New Roman"/>
          <w:lang w:val="en-US"/>
        </w:rPr>
        <w:t xml:space="preserve">, </w:t>
      </w:r>
      <w:r w:rsidR="00317AB4">
        <w:rPr>
          <w:rFonts w:ascii="Calibri" w:eastAsia="Calibri" w:hAnsi="Calibri" w:cs="Times New Roman"/>
          <w:lang w:val="en-US"/>
        </w:rPr>
        <w:t>as has been</w:t>
      </w:r>
      <w:r w:rsidRPr="00562C95">
        <w:rPr>
          <w:rFonts w:ascii="Calibri" w:eastAsia="Calibri" w:hAnsi="Calibri" w:cs="Times New Roman"/>
          <w:lang w:val="en-US"/>
        </w:rPr>
        <w:t xml:space="preserve"> repeatedly mentioned by </w:t>
      </w:r>
      <w:r w:rsidR="009748B1">
        <w:rPr>
          <w:rFonts w:ascii="Calibri" w:eastAsia="Calibri" w:hAnsi="Calibri" w:cs="Times New Roman"/>
          <w:lang w:val="en-US"/>
        </w:rPr>
        <w:t>civil society</w:t>
      </w:r>
      <w:r w:rsidRPr="00562C95">
        <w:rPr>
          <w:rFonts w:ascii="Calibri" w:eastAsia="Calibri" w:hAnsi="Calibri" w:cs="Times New Roman"/>
          <w:lang w:val="en-US"/>
        </w:rPr>
        <w:t xml:space="preserve"> organizations</w:t>
      </w:r>
      <w:r w:rsidR="009748B1">
        <w:rPr>
          <w:rFonts w:ascii="Calibri" w:eastAsia="Calibri" w:hAnsi="Calibri" w:cs="Times New Roman"/>
          <w:lang w:val="en-US"/>
        </w:rPr>
        <w:t xml:space="preserve">. </w:t>
      </w:r>
      <w:r w:rsidR="00317AB4">
        <w:rPr>
          <w:rFonts w:ascii="Calibri" w:eastAsia="Calibri" w:hAnsi="Calibri" w:cs="Times New Roman"/>
          <w:lang w:val="en-US"/>
        </w:rPr>
        <w:t xml:space="preserve"> These e</w:t>
      </w:r>
      <w:r w:rsidR="009748B1">
        <w:rPr>
          <w:rFonts w:ascii="Calibri" w:eastAsia="Calibri" w:hAnsi="Calibri" w:cs="Times New Roman"/>
          <w:lang w:val="en-US"/>
        </w:rPr>
        <w:t>lements</w:t>
      </w:r>
      <w:r w:rsidRPr="00562C95">
        <w:rPr>
          <w:rFonts w:ascii="Calibri" w:eastAsia="Calibri" w:hAnsi="Calibri" w:cs="Times New Roman"/>
          <w:lang w:val="en-US"/>
        </w:rPr>
        <w:t xml:space="preserve"> includ</w:t>
      </w:r>
      <w:r w:rsidR="00317AB4">
        <w:rPr>
          <w:rFonts w:ascii="Calibri" w:eastAsia="Calibri" w:hAnsi="Calibri" w:cs="Times New Roman"/>
          <w:lang w:val="en-US"/>
        </w:rPr>
        <w:t>e</w:t>
      </w:r>
      <w:r w:rsidRPr="00562C95">
        <w:rPr>
          <w:rFonts w:ascii="Calibri" w:eastAsia="Calibri" w:hAnsi="Calibri" w:cs="Times New Roman"/>
          <w:lang w:val="en-US"/>
        </w:rPr>
        <w:t xml:space="preserve">: the </w:t>
      </w:r>
      <w:r w:rsidR="00026295">
        <w:rPr>
          <w:rFonts w:ascii="Calibri" w:eastAsia="Calibri" w:hAnsi="Calibri" w:cs="Times New Roman"/>
          <w:lang w:val="en-US"/>
        </w:rPr>
        <w:t xml:space="preserve">involvement </w:t>
      </w:r>
      <w:r w:rsidRPr="00562C95">
        <w:rPr>
          <w:rFonts w:ascii="Calibri" w:eastAsia="Calibri" w:hAnsi="Calibri" w:cs="Times New Roman"/>
          <w:lang w:val="en-US"/>
        </w:rPr>
        <w:t xml:space="preserve">of other sectors and actors, </w:t>
      </w:r>
      <w:r w:rsidR="00026295">
        <w:rPr>
          <w:rFonts w:ascii="Calibri" w:eastAsia="Calibri" w:hAnsi="Calibri" w:cs="Times New Roman"/>
          <w:lang w:val="en-US"/>
        </w:rPr>
        <w:t xml:space="preserve">such as </w:t>
      </w:r>
      <w:r w:rsidRPr="00562C95">
        <w:rPr>
          <w:rFonts w:ascii="Calibri" w:eastAsia="Calibri" w:hAnsi="Calibri" w:cs="Times New Roman"/>
          <w:lang w:val="en-US"/>
        </w:rPr>
        <w:t>communities affected by corporate abuses and human rights</w:t>
      </w:r>
      <w:r w:rsidR="00026295">
        <w:rPr>
          <w:rFonts w:ascii="Calibri" w:eastAsia="Calibri" w:hAnsi="Calibri" w:cs="Times New Roman"/>
          <w:lang w:val="en-US"/>
        </w:rPr>
        <w:t xml:space="preserve"> defenders</w:t>
      </w:r>
      <w:r w:rsidRPr="00562C95">
        <w:rPr>
          <w:rFonts w:ascii="Calibri" w:eastAsia="Calibri" w:hAnsi="Calibri" w:cs="Times New Roman"/>
          <w:lang w:val="en-US"/>
        </w:rPr>
        <w:t xml:space="preserve">; the haste with which </w:t>
      </w:r>
      <w:r w:rsidR="00026295">
        <w:rPr>
          <w:rFonts w:ascii="Calibri" w:eastAsia="Calibri" w:hAnsi="Calibri" w:cs="Times New Roman"/>
          <w:lang w:val="en-US"/>
        </w:rPr>
        <w:t xml:space="preserve">this process has been </w:t>
      </w:r>
      <w:r w:rsidRPr="00562C95">
        <w:rPr>
          <w:rFonts w:ascii="Calibri" w:eastAsia="Calibri" w:hAnsi="Calibri" w:cs="Times New Roman"/>
          <w:lang w:val="en-US"/>
        </w:rPr>
        <w:t xml:space="preserve">developing and the lack of concrete action by the government; </w:t>
      </w:r>
      <w:r w:rsidR="00317AB4">
        <w:rPr>
          <w:rFonts w:ascii="Calibri" w:eastAsia="Calibri" w:hAnsi="Calibri" w:cs="Times New Roman"/>
          <w:lang w:val="en-US"/>
        </w:rPr>
        <w:t xml:space="preserve">the need to </w:t>
      </w:r>
      <w:r w:rsidRPr="00562C95">
        <w:rPr>
          <w:rFonts w:ascii="Calibri" w:eastAsia="Calibri" w:hAnsi="Calibri" w:cs="Times New Roman"/>
          <w:lang w:val="en-US"/>
        </w:rPr>
        <w:t xml:space="preserve">ensure appropriate consultation processes with other organizations and indigenous peoples; </w:t>
      </w:r>
      <w:r w:rsidR="00317AB4">
        <w:rPr>
          <w:rFonts w:ascii="Calibri" w:eastAsia="Calibri" w:hAnsi="Calibri" w:cs="Times New Roman"/>
          <w:lang w:val="en-US"/>
        </w:rPr>
        <w:t xml:space="preserve">and the need to </w:t>
      </w:r>
      <w:r w:rsidRPr="00562C95">
        <w:rPr>
          <w:rFonts w:ascii="Calibri" w:eastAsia="Calibri" w:hAnsi="Calibri" w:cs="Times New Roman"/>
          <w:lang w:val="en-US"/>
        </w:rPr>
        <w:t xml:space="preserve">ensure </w:t>
      </w:r>
      <w:r w:rsidR="00026295">
        <w:rPr>
          <w:rFonts w:ascii="Calibri" w:eastAsia="Calibri" w:hAnsi="Calibri" w:cs="Times New Roman"/>
          <w:lang w:val="en-US"/>
        </w:rPr>
        <w:t xml:space="preserve">transparent and participatory processes </w:t>
      </w:r>
      <w:r w:rsidR="009748B1">
        <w:rPr>
          <w:rFonts w:ascii="Calibri" w:eastAsia="Calibri" w:hAnsi="Calibri" w:cs="Times New Roman"/>
          <w:lang w:val="en-US"/>
        </w:rPr>
        <w:t>in</w:t>
      </w:r>
      <w:r w:rsidR="00026295">
        <w:rPr>
          <w:rFonts w:ascii="Calibri" w:eastAsia="Calibri" w:hAnsi="Calibri" w:cs="Times New Roman"/>
          <w:lang w:val="en-US"/>
        </w:rPr>
        <w:t xml:space="preserve"> </w:t>
      </w:r>
      <w:r w:rsidRPr="00562C95">
        <w:rPr>
          <w:rFonts w:ascii="Calibri" w:eastAsia="Calibri" w:hAnsi="Calibri" w:cs="Times New Roman"/>
          <w:lang w:val="en-US"/>
        </w:rPr>
        <w:t>the preparation, adoptio</w:t>
      </w:r>
      <w:r w:rsidR="00026295">
        <w:rPr>
          <w:rFonts w:ascii="Calibri" w:eastAsia="Calibri" w:hAnsi="Calibri" w:cs="Times New Roman"/>
          <w:lang w:val="en-US"/>
        </w:rPr>
        <w:t>n and implementation of the NAP.</w:t>
      </w:r>
    </w:p>
    <w:p w14:paraId="23C4C72D" w14:textId="5ABE8AAF" w:rsidR="00562C95" w:rsidRPr="00562C95" w:rsidRDefault="005B7325" w:rsidP="00D420CE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Due to </w:t>
      </w:r>
      <w:r w:rsidR="00562C95" w:rsidRPr="00562C95">
        <w:rPr>
          <w:rFonts w:ascii="Calibri" w:eastAsia="Calibri" w:hAnsi="Calibri" w:cs="Times New Roman"/>
          <w:lang w:val="en-US"/>
        </w:rPr>
        <w:t xml:space="preserve">the identified challenges in developing the NAP </w:t>
      </w:r>
      <w:r>
        <w:rPr>
          <w:rFonts w:ascii="Calibri" w:eastAsia="Calibri" w:hAnsi="Calibri" w:cs="Times New Roman"/>
          <w:lang w:val="en-US"/>
        </w:rPr>
        <w:t xml:space="preserve">and since </w:t>
      </w:r>
      <w:r w:rsidR="00562C95" w:rsidRPr="00562C95">
        <w:rPr>
          <w:rFonts w:ascii="Calibri" w:eastAsia="Calibri" w:hAnsi="Calibri" w:cs="Times New Roman"/>
          <w:lang w:val="en-US"/>
        </w:rPr>
        <w:t>it is an ongoing process</w:t>
      </w:r>
      <w:r w:rsidR="009748B1">
        <w:rPr>
          <w:rFonts w:ascii="Calibri" w:eastAsia="Calibri" w:hAnsi="Calibri" w:cs="Times New Roman"/>
          <w:lang w:val="en-US"/>
        </w:rPr>
        <w:t>, we consider</w:t>
      </w:r>
      <w:r w:rsidR="00562C95" w:rsidRPr="00562C95">
        <w:rPr>
          <w:rFonts w:ascii="Calibri" w:eastAsia="Calibri" w:hAnsi="Calibri" w:cs="Times New Roman"/>
          <w:lang w:val="en-US"/>
        </w:rPr>
        <w:t xml:space="preserve"> crucial that during </w:t>
      </w:r>
      <w:r>
        <w:rPr>
          <w:rFonts w:ascii="Calibri" w:eastAsia="Calibri" w:hAnsi="Calibri" w:cs="Times New Roman"/>
          <w:lang w:val="en-US"/>
        </w:rPr>
        <w:t xml:space="preserve">the visit, </w:t>
      </w:r>
      <w:r w:rsidR="00562C95" w:rsidRPr="00562C95">
        <w:rPr>
          <w:rFonts w:ascii="Calibri" w:eastAsia="Calibri" w:hAnsi="Calibri" w:cs="Times New Roman"/>
          <w:lang w:val="en-US"/>
        </w:rPr>
        <w:t xml:space="preserve">the Working Group prioritizes </w:t>
      </w:r>
      <w:r w:rsidR="009748B1">
        <w:rPr>
          <w:rFonts w:ascii="Calibri" w:eastAsia="Calibri" w:hAnsi="Calibri" w:cs="Times New Roman"/>
          <w:lang w:val="en-US"/>
        </w:rPr>
        <w:t xml:space="preserve">a direct and practical </w:t>
      </w:r>
      <w:r w:rsidR="00562C95" w:rsidRPr="00562C95">
        <w:rPr>
          <w:rFonts w:ascii="Calibri" w:eastAsia="Calibri" w:hAnsi="Calibri" w:cs="Times New Roman"/>
          <w:lang w:val="en-US"/>
        </w:rPr>
        <w:t xml:space="preserve">analysis of the situation </w:t>
      </w:r>
      <w:r w:rsidR="009748B1">
        <w:rPr>
          <w:rFonts w:ascii="Calibri" w:eastAsia="Calibri" w:hAnsi="Calibri" w:cs="Times New Roman"/>
          <w:lang w:val="en-US"/>
        </w:rPr>
        <w:t>based on the</w:t>
      </w:r>
      <w:r w:rsidR="00562C95" w:rsidRPr="00562C95">
        <w:rPr>
          <w:rFonts w:ascii="Calibri" w:eastAsia="Calibri" w:hAnsi="Calibri" w:cs="Times New Roman"/>
          <w:lang w:val="en-US"/>
        </w:rPr>
        <w:t xml:space="preserve"> Group's mandate and the implementation of the Guiding Principles. </w:t>
      </w:r>
      <w:r w:rsidR="00317AB4">
        <w:rPr>
          <w:rFonts w:ascii="Calibri" w:eastAsia="Calibri" w:hAnsi="Calibri" w:cs="Times New Roman"/>
          <w:lang w:val="en-US"/>
        </w:rPr>
        <w:t xml:space="preserve"> </w:t>
      </w:r>
      <w:r w:rsidR="00562C95" w:rsidRPr="00562C95">
        <w:rPr>
          <w:rFonts w:ascii="Calibri" w:eastAsia="Calibri" w:hAnsi="Calibri" w:cs="Times New Roman"/>
          <w:lang w:val="en-US"/>
        </w:rPr>
        <w:t>We believe that the analysis and understanding of the NAP may be made at a later stage, without having to be included on the agenda of the visit as a preferential issue, which could decrease or sacrific</w:t>
      </w:r>
      <w:r w:rsidR="009748B1">
        <w:rPr>
          <w:rFonts w:ascii="Calibri" w:eastAsia="Calibri" w:hAnsi="Calibri" w:cs="Times New Roman"/>
          <w:lang w:val="en-US"/>
        </w:rPr>
        <w:t>e</w:t>
      </w:r>
      <w:r w:rsidR="00562C95" w:rsidRPr="00562C95">
        <w:rPr>
          <w:rFonts w:ascii="Calibri" w:eastAsia="Calibri" w:hAnsi="Calibri" w:cs="Times New Roman"/>
          <w:lang w:val="en-US"/>
        </w:rPr>
        <w:t xml:space="preserve"> time f</w:t>
      </w:r>
      <w:r w:rsidR="009748B1">
        <w:rPr>
          <w:rFonts w:ascii="Calibri" w:eastAsia="Calibri" w:hAnsi="Calibri" w:cs="Times New Roman"/>
          <w:lang w:val="en-US"/>
        </w:rPr>
        <w:t>rom</w:t>
      </w:r>
      <w:r w:rsidR="00562C95" w:rsidRPr="00562C95">
        <w:rPr>
          <w:rFonts w:ascii="Calibri" w:eastAsia="Calibri" w:hAnsi="Calibri" w:cs="Times New Roman"/>
          <w:lang w:val="en-US"/>
        </w:rPr>
        <w:t xml:space="preserve"> activities that we consider priority for the </w:t>
      </w:r>
      <w:r w:rsidR="009748B1">
        <w:rPr>
          <w:rFonts w:ascii="Calibri" w:eastAsia="Calibri" w:hAnsi="Calibri" w:cs="Times New Roman"/>
          <w:lang w:val="en-US"/>
        </w:rPr>
        <w:t xml:space="preserve">visit of the </w:t>
      </w:r>
      <w:r w:rsidR="00562C95" w:rsidRPr="00562C95">
        <w:rPr>
          <w:rFonts w:ascii="Calibri" w:eastAsia="Calibri" w:hAnsi="Calibri" w:cs="Times New Roman"/>
          <w:lang w:val="en-US"/>
        </w:rPr>
        <w:t xml:space="preserve">Group to Mexico. </w:t>
      </w:r>
      <w:r w:rsidR="00317AB4">
        <w:rPr>
          <w:rFonts w:ascii="Calibri" w:eastAsia="Calibri" w:hAnsi="Calibri" w:cs="Times New Roman"/>
          <w:lang w:val="en-US"/>
        </w:rPr>
        <w:t xml:space="preserve"> </w:t>
      </w:r>
      <w:r w:rsidR="009748B1">
        <w:rPr>
          <w:rFonts w:ascii="Calibri" w:eastAsia="Calibri" w:hAnsi="Calibri" w:cs="Times New Roman"/>
          <w:lang w:val="en-US"/>
        </w:rPr>
        <w:t>For e</w:t>
      </w:r>
      <w:r w:rsidR="00562C95" w:rsidRPr="00562C95">
        <w:rPr>
          <w:rFonts w:ascii="Calibri" w:eastAsia="Calibri" w:hAnsi="Calibri" w:cs="Times New Roman"/>
          <w:lang w:val="en-US"/>
        </w:rPr>
        <w:t xml:space="preserve">xample, meetings with authorities, </w:t>
      </w:r>
      <w:r w:rsidR="009748B1">
        <w:rPr>
          <w:rFonts w:ascii="Calibri" w:eastAsia="Calibri" w:hAnsi="Calibri" w:cs="Times New Roman"/>
          <w:lang w:val="en-US"/>
        </w:rPr>
        <w:t>public and private companies,</w:t>
      </w:r>
      <w:r w:rsidR="00562C95" w:rsidRPr="00562C95">
        <w:rPr>
          <w:rFonts w:ascii="Calibri" w:eastAsia="Calibri" w:hAnsi="Calibri" w:cs="Times New Roman"/>
          <w:lang w:val="en-US"/>
        </w:rPr>
        <w:t xml:space="preserve"> and organizations, movements and victims of human rights violations related to the activities of enterprises.</w:t>
      </w:r>
    </w:p>
    <w:p w14:paraId="4F19C092" w14:textId="4A4A0511" w:rsidR="00562C95" w:rsidRDefault="00562C95" w:rsidP="00D420CE">
      <w:pPr>
        <w:rPr>
          <w:rFonts w:ascii="Calibri" w:eastAsia="Calibri" w:hAnsi="Calibri" w:cs="Times New Roman"/>
          <w:lang w:val="en-US"/>
        </w:rPr>
      </w:pPr>
      <w:r w:rsidRPr="00562C95">
        <w:rPr>
          <w:rFonts w:ascii="Calibri" w:eastAsia="Calibri" w:hAnsi="Calibri" w:cs="Times New Roman"/>
          <w:lang w:val="en-US"/>
        </w:rPr>
        <w:t xml:space="preserve">Organizations, movements and communities </w:t>
      </w:r>
      <w:r w:rsidR="005B7325">
        <w:rPr>
          <w:rFonts w:ascii="Calibri" w:eastAsia="Calibri" w:hAnsi="Calibri" w:cs="Times New Roman"/>
          <w:lang w:val="en-US"/>
        </w:rPr>
        <w:t xml:space="preserve">hereby </w:t>
      </w:r>
      <w:r w:rsidRPr="00562C95">
        <w:rPr>
          <w:rFonts w:ascii="Calibri" w:eastAsia="Calibri" w:hAnsi="Calibri" w:cs="Times New Roman"/>
          <w:lang w:val="en-US"/>
        </w:rPr>
        <w:t xml:space="preserve">appreciate the attention and hope that the information summarized here, the full report and additional information </w:t>
      </w:r>
      <w:r w:rsidR="009748B1">
        <w:rPr>
          <w:rFonts w:ascii="Calibri" w:eastAsia="Calibri" w:hAnsi="Calibri" w:cs="Times New Roman"/>
          <w:lang w:val="en-US"/>
        </w:rPr>
        <w:t xml:space="preserve">submitted, </w:t>
      </w:r>
      <w:r w:rsidRPr="00562C95">
        <w:rPr>
          <w:rFonts w:ascii="Calibri" w:eastAsia="Calibri" w:hAnsi="Calibri" w:cs="Times New Roman"/>
          <w:lang w:val="en-US"/>
        </w:rPr>
        <w:t>will be useful to the Working Group, as well as other special mechanisms of the United Nations and other human rights, relevant.</w:t>
      </w:r>
      <w:r>
        <w:rPr>
          <w:rFonts w:ascii="Calibri" w:eastAsia="Calibri" w:hAnsi="Calibri" w:cs="Times New Roman"/>
          <w:lang w:val="en-US"/>
        </w:rPr>
        <w:t xml:space="preserve"> </w:t>
      </w:r>
    </w:p>
    <w:p w14:paraId="14B1306D" w14:textId="6C9B7181" w:rsidR="006C030C" w:rsidRPr="006C030C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6AEDCEA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Alianza de la Costa Verde</w:t>
      </w:r>
    </w:p>
    <w:p w14:paraId="4D5DAC5D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Ambiente y Desarrollo Humano</w:t>
      </w:r>
    </w:p>
    <w:p w14:paraId="1DAA3DD6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Asociación Interamericana para la Defensa del Ambiente (AIDA)</w:t>
      </w:r>
    </w:p>
    <w:p w14:paraId="2712EA40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Bios Iguana</w:t>
      </w:r>
    </w:p>
    <w:p w14:paraId="1BB152D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 xml:space="preserve">Campaña Nacional Sin Maíz No Hay País </w:t>
      </w:r>
    </w:p>
    <w:p w14:paraId="7CC502A2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proofErr w:type="spellStart"/>
      <w:r w:rsidRPr="00184A60">
        <w:rPr>
          <w:rFonts w:ascii="Calibri" w:eastAsia="Calibri" w:hAnsi="Calibri" w:cs="Times New Roman"/>
          <w:lang w:val="es-CO"/>
        </w:rPr>
        <w:t>Cartocrítica</w:t>
      </w:r>
      <w:proofErr w:type="spellEnd"/>
    </w:p>
    <w:p w14:paraId="2D0307F3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Casa del Migrante Saltillo</w:t>
      </w:r>
    </w:p>
    <w:p w14:paraId="6854BBE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“Fray Bartolomé de Las Casas”</w:t>
      </w:r>
    </w:p>
    <w:p w14:paraId="15BAA4AE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“Fray Francisco de Vitoria”</w:t>
      </w:r>
    </w:p>
    <w:p w14:paraId="344C6D6B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“Miguel Agustín Pro Juárez” (Centro Prodh)</w:t>
      </w:r>
    </w:p>
    <w:p w14:paraId="730E8346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de la Montaña, Tlachinollan</w:t>
      </w:r>
    </w:p>
    <w:p w14:paraId="0ECF19BB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Toaltepeyolo</w:t>
      </w:r>
    </w:p>
    <w:p w14:paraId="3A1AD3CE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Derechos Humanos Zeferino Ladrillero (CDHZL)</w:t>
      </w:r>
    </w:p>
    <w:p w14:paraId="323C5A82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“Fray Julián Garcés” Derechos Humanos</w:t>
      </w:r>
    </w:p>
    <w:p w14:paraId="5068EA71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Información sobre Empresas y Derechos Humanos (CIEDH)</w:t>
      </w:r>
    </w:p>
    <w:p w14:paraId="63F6DA40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de Reflexión y Acción Laboral (CEREAL)</w:t>
      </w:r>
    </w:p>
    <w:p w14:paraId="101FA3FE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Diocesano para los Derechos Humanos “Fray Juan de Larios”</w:t>
      </w:r>
    </w:p>
    <w:p w14:paraId="28E2F97A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Centro Mexicano de Derecho Ambiental (CEMDA)</w:t>
      </w:r>
    </w:p>
    <w:p w14:paraId="26898B9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Colectivo sí a la vida No al basurero tóxico en Noria de la Sabina</w:t>
      </w:r>
    </w:p>
    <w:p w14:paraId="05BE257D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Colectivo de Mujeres en Defensa de los Pedregales</w:t>
      </w:r>
    </w:p>
    <w:p w14:paraId="6AB0CDE7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Comités de Cuenca Río Sonora</w:t>
      </w:r>
    </w:p>
    <w:p w14:paraId="1BD7F82D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 xml:space="preserve">Comité de Defensa Integral de Derechos Humanos </w:t>
      </w:r>
      <w:proofErr w:type="spellStart"/>
      <w:r w:rsidRPr="00184A60">
        <w:rPr>
          <w:rFonts w:ascii="Calibri" w:eastAsia="Calibri" w:hAnsi="Calibri" w:cs="Times New Roman"/>
          <w:lang w:val="es-CO"/>
        </w:rPr>
        <w:t>Gobixha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 (CODIGODH)</w:t>
      </w:r>
    </w:p>
    <w:p w14:paraId="4758A758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lastRenderedPageBreak/>
        <w:t>Comité de Derechos Humanos de Tabasco (CODEHUTAB)</w:t>
      </w:r>
    </w:p>
    <w:p w14:paraId="2F18C25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Comisión Mexicana para la Defensa y Promoción de los Derechos Humanos (CMDPDH) Consejo en Defensa de la Vida y el Territorio Tiyat Tlali</w:t>
      </w:r>
    </w:p>
    <w:p w14:paraId="63E58376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DECA Equipo Pueblo</w:t>
      </w:r>
    </w:p>
    <w:p w14:paraId="76F1349C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 xml:space="preserve">DH </w:t>
      </w:r>
      <w:proofErr w:type="spellStart"/>
      <w:r w:rsidRPr="00184A60">
        <w:rPr>
          <w:rFonts w:ascii="Calibri" w:eastAsia="Calibri" w:hAnsi="Calibri" w:cs="Times New Roman"/>
          <w:lang w:val="es-CO"/>
        </w:rPr>
        <w:t>Rayoactivo</w:t>
      </w:r>
      <w:proofErr w:type="spellEnd"/>
    </w:p>
    <w:p w14:paraId="1E7C3059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El Barzón Chihuahua</w:t>
      </w:r>
    </w:p>
    <w:p w14:paraId="1D577A8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proofErr w:type="spellStart"/>
      <w:r w:rsidRPr="00184A60">
        <w:rPr>
          <w:rFonts w:ascii="Calibri" w:eastAsia="Calibri" w:hAnsi="Calibri" w:cs="Times New Roman"/>
          <w:lang w:val="es-CO"/>
        </w:rPr>
        <w:t>EcoRed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 Feminista la Lechuza Buza</w:t>
      </w:r>
    </w:p>
    <w:p w14:paraId="40058A94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Enfoque DH</w:t>
      </w:r>
    </w:p>
    <w:p w14:paraId="2FA2264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Estancia del Migrante en Querétaro</w:t>
      </w:r>
    </w:p>
    <w:p w14:paraId="7AA476AB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Frente de Derechos Humanos de la Sierra de Puebla</w:t>
      </w:r>
    </w:p>
    <w:p w14:paraId="12697363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i/>
          <w:iCs/>
          <w:lang w:val="es-CO"/>
        </w:rPr>
        <w:t>Frente</w:t>
      </w:r>
      <w:r w:rsidRPr="00184A60">
        <w:rPr>
          <w:rFonts w:ascii="Calibri" w:eastAsia="Calibri" w:hAnsi="Calibri" w:cs="Times New Roman"/>
          <w:lang w:val="es-CO"/>
        </w:rPr>
        <w:t> de Pueblos en Defensa de la Tierra y el Agua (</w:t>
      </w:r>
      <w:r w:rsidRPr="00184A60">
        <w:rPr>
          <w:rFonts w:ascii="Calibri" w:eastAsia="Calibri" w:hAnsi="Calibri" w:cs="Times New Roman"/>
          <w:i/>
          <w:iCs/>
          <w:lang w:val="es-CO"/>
        </w:rPr>
        <w:t>FPDTA</w:t>
      </w:r>
      <w:r w:rsidRPr="00184A60">
        <w:rPr>
          <w:rFonts w:ascii="Calibri" w:eastAsia="Calibri" w:hAnsi="Calibri" w:cs="Times New Roman"/>
          <w:lang w:val="es-CO"/>
        </w:rPr>
        <w:t>)</w:t>
      </w:r>
    </w:p>
    <w:p w14:paraId="727C5AC7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Fundar, Centro de Análisis e Investigación</w:t>
      </w:r>
    </w:p>
    <w:p w14:paraId="27B37EE1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Foro de Derechos Humanos y Resistencias de la Sierra de Puebla</w:t>
      </w:r>
    </w:p>
    <w:p w14:paraId="2C173782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Greenpeace México</w:t>
      </w:r>
    </w:p>
    <w:p w14:paraId="11B951CB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Grupo de Estudios Ambientales</w:t>
      </w:r>
    </w:p>
    <w:p w14:paraId="0D838AE0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Grupo Focal sobre Empresas y Derechos Humanos</w:t>
      </w:r>
    </w:p>
    <w:p w14:paraId="0A737AB6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Indignación, Promoción y Defensa de los Derechos Humanos</w:t>
      </w:r>
    </w:p>
    <w:p w14:paraId="0B374899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Instituto Mexicano para el Desarrollo Comunitario (IMDEC)</w:t>
      </w:r>
    </w:p>
    <w:p w14:paraId="62E8DD10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Movimiento Ciudadano en Defensa de la Loma</w:t>
      </w:r>
    </w:p>
    <w:p w14:paraId="1A759398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Movimiento Mexicano de Afectados por las Presas y en Defensa de los Ríos (MAPDER) Movimiento Mesoamericano contra el Modelo Extractivo Minero (M4)</w:t>
      </w:r>
    </w:p>
    <w:p w14:paraId="2BABED76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proofErr w:type="spellStart"/>
      <w:r w:rsidRPr="00184A60">
        <w:rPr>
          <w:rFonts w:ascii="Calibri" w:eastAsia="Calibri" w:hAnsi="Calibri" w:cs="Times New Roman"/>
          <w:lang w:val="es-CO"/>
        </w:rPr>
        <w:t>Organic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 </w:t>
      </w:r>
      <w:proofErr w:type="spellStart"/>
      <w:r w:rsidRPr="00184A60">
        <w:rPr>
          <w:rFonts w:ascii="Calibri" w:eastAsia="Calibri" w:hAnsi="Calibri" w:cs="Times New Roman"/>
          <w:lang w:val="es-CO"/>
        </w:rPr>
        <w:t>Consumers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 </w:t>
      </w:r>
      <w:proofErr w:type="spellStart"/>
      <w:r w:rsidRPr="00184A60">
        <w:rPr>
          <w:rFonts w:ascii="Calibri" w:eastAsia="Calibri" w:hAnsi="Calibri" w:cs="Times New Roman"/>
          <w:lang w:val="es-CO"/>
        </w:rPr>
        <w:t>Association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 (México)</w:t>
      </w:r>
    </w:p>
    <w:p w14:paraId="7DC18707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Oxfam México</w:t>
      </w:r>
    </w:p>
    <w:p w14:paraId="04661C78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Programa Universitario de Derechos Humanos, Programa de Incidencia, Programa de Medio Ambiente, UIA</w:t>
      </w:r>
    </w:p>
    <w:p w14:paraId="5C5EE40F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Proyecto de Derechos Económicos, Sociales y Culturales (</w:t>
      </w:r>
      <w:proofErr w:type="spellStart"/>
      <w:r w:rsidRPr="00184A60">
        <w:rPr>
          <w:rFonts w:ascii="Calibri" w:eastAsia="Calibri" w:hAnsi="Calibri" w:cs="Times New Roman"/>
          <w:lang w:val="es-CO"/>
        </w:rPr>
        <w:t>ProDESC</w:t>
      </w:r>
      <w:proofErr w:type="spellEnd"/>
      <w:r w:rsidRPr="00184A60">
        <w:rPr>
          <w:rFonts w:ascii="Calibri" w:eastAsia="Calibri" w:hAnsi="Calibri" w:cs="Times New Roman"/>
          <w:lang w:val="es-CO"/>
        </w:rPr>
        <w:t>)</w:t>
      </w:r>
    </w:p>
    <w:p w14:paraId="3F6003B1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Proyecto sobre Organización, Desarrollo, Educación e Investigación (PODER)</w:t>
      </w:r>
    </w:p>
    <w:p w14:paraId="617A7AE2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Red Mexicana de Afectados por la Minería (REMA)</w:t>
      </w:r>
    </w:p>
    <w:p w14:paraId="32C92B49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>Semillas de Vida</w:t>
      </w:r>
    </w:p>
    <w:p w14:paraId="6A8E5AAC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 xml:space="preserve">SMR, </w:t>
      </w:r>
      <w:proofErr w:type="spellStart"/>
      <w:r w:rsidRPr="00184A60">
        <w:rPr>
          <w:rFonts w:ascii="Calibri" w:eastAsia="Calibri" w:hAnsi="Calibri" w:cs="Times New Roman"/>
          <w:lang w:val="es-CO"/>
        </w:rPr>
        <w:t>Scalabrinianas</w:t>
      </w:r>
      <w:proofErr w:type="spellEnd"/>
      <w:r w:rsidRPr="00184A60">
        <w:rPr>
          <w:rFonts w:ascii="Calibri" w:eastAsia="Calibri" w:hAnsi="Calibri" w:cs="Times New Roman"/>
          <w:lang w:val="es-CO"/>
        </w:rPr>
        <w:t>: misión con Migrantes y Refugiados</w:t>
      </w:r>
    </w:p>
    <w:p w14:paraId="72395970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proofErr w:type="spellStart"/>
      <w:r w:rsidRPr="00184A60">
        <w:rPr>
          <w:rFonts w:ascii="Calibri" w:eastAsia="Calibri" w:hAnsi="Calibri" w:cs="Times New Roman"/>
          <w:lang w:val="es-CO"/>
        </w:rPr>
        <w:t>Serapaz</w:t>
      </w:r>
      <w:proofErr w:type="spellEnd"/>
      <w:r w:rsidRPr="00184A60">
        <w:rPr>
          <w:rFonts w:ascii="Calibri" w:eastAsia="Calibri" w:hAnsi="Calibri" w:cs="Times New Roman"/>
          <w:lang w:val="es-CO"/>
        </w:rPr>
        <w:t xml:space="preserve">, Servicios y Asesoría para la Paz </w:t>
      </w:r>
    </w:p>
    <w:p w14:paraId="1D291F8A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</w:p>
    <w:p w14:paraId="4DABC2BB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  <w:r w:rsidRPr="00184A60">
        <w:rPr>
          <w:rFonts w:ascii="Calibri" w:eastAsia="Calibri" w:hAnsi="Calibri" w:cs="Times New Roman"/>
          <w:lang w:val="es-CO"/>
        </w:rPr>
        <w:t xml:space="preserve">Y la Red Nacional de Organismos Civiles de Derechos Humanos “Todos los Derechos para Todas y Todos” (conformada por 80 organizaciones en 21 estados de la República mexicana). </w:t>
      </w:r>
    </w:p>
    <w:p w14:paraId="225E4CA3" w14:textId="77777777" w:rsidR="006C030C" w:rsidRPr="00184A60" w:rsidRDefault="006C030C" w:rsidP="006C030C">
      <w:pPr>
        <w:spacing w:after="0" w:line="240" w:lineRule="auto"/>
        <w:jc w:val="both"/>
        <w:rPr>
          <w:rFonts w:ascii="Calibri" w:eastAsia="Calibri" w:hAnsi="Calibri" w:cs="Times New Roman"/>
          <w:lang w:val="es-CO"/>
        </w:rPr>
      </w:pPr>
    </w:p>
    <w:p w14:paraId="3415943C" w14:textId="77777777" w:rsidR="0017224F" w:rsidRPr="005012CE" w:rsidRDefault="0017224F" w:rsidP="005012CE">
      <w:pPr>
        <w:jc w:val="center"/>
        <w:rPr>
          <w:rFonts w:eastAsia="Calibri" w:cs="Times New Roman"/>
        </w:rPr>
      </w:pPr>
    </w:p>
    <w:sectPr w:rsidR="0017224F" w:rsidRPr="00501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86B7" w14:textId="77777777" w:rsidR="00C14797" w:rsidRDefault="00C14797" w:rsidP="006B64B6">
      <w:pPr>
        <w:spacing w:after="0" w:line="240" w:lineRule="auto"/>
      </w:pPr>
      <w:r>
        <w:separator/>
      </w:r>
    </w:p>
  </w:endnote>
  <w:endnote w:type="continuationSeparator" w:id="0">
    <w:p w14:paraId="34CD1046" w14:textId="77777777" w:rsidR="00C14797" w:rsidRDefault="00C14797" w:rsidP="006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CD7FD" w14:textId="77777777" w:rsidR="00C14797" w:rsidRDefault="00C14797" w:rsidP="006B64B6">
      <w:pPr>
        <w:spacing w:after="0" w:line="240" w:lineRule="auto"/>
      </w:pPr>
      <w:r>
        <w:separator/>
      </w:r>
    </w:p>
  </w:footnote>
  <w:footnote w:type="continuationSeparator" w:id="0">
    <w:p w14:paraId="34E71B2B" w14:textId="77777777" w:rsidR="00C14797" w:rsidRDefault="00C14797" w:rsidP="006B64B6">
      <w:pPr>
        <w:spacing w:after="0" w:line="240" w:lineRule="auto"/>
      </w:pPr>
      <w:r>
        <w:continuationSeparator/>
      </w:r>
    </w:p>
  </w:footnote>
  <w:footnote w:id="1">
    <w:p w14:paraId="0B9848A4" w14:textId="77777777" w:rsidR="006B64B6" w:rsidRPr="008A71C8" w:rsidRDefault="006B64B6" w:rsidP="006B64B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A71C8">
        <w:rPr>
          <w:lang w:val="en-US"/>
        </w:rPr>
        <w:t xml:space="preserve"> Statement of the UN High Commis</w:t>
      </w:r>
      <w:r>
        <w:rPr>
          <w:lang w:val="en-US"/>
        </w:rPr>
        <w:t xml:space="preserve">sioner for Human Rights, </w:t>
      </w:r>
      <w:proofErr w:type="spellStart"/>
      <w:r>
        <w:rPr>
          <w:lang w:val="en-US"/>
        </w:rPr>
        <w:t>Zeid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Ra’ad</w:t>
      </w:r>
      <w:proofErr w:type="spellEnd"/>
      <w:r>
        <w:rPr>
          <w:lang w:val="en-US"/>
        </w:rPr>
        <w:t xml:space="preserve"> Al Hussein, on his visit to Mexico, October 7</w:t>
      </w:r>
      <w:r w:rsidRPr="008A71C8">
        <w:rPr>
          <w:vertAlign w:val="superscript"/>
          <w:lang w:val="en-US"/>
        </w:rPr>
        <w:t>th</w:t>
      </w:r>
      <w:r>
        <w:rPr>
          <w:lang w:val="en-US"/>
        </w:rPr>
        <w:t xml:space="preserve">, 2015: </w:t>
      </w:r>
      <w:bookmarkStart w:id="0" w:name="_GoBack"/>
      <w:r w:rsidR="00C14797">
        <w:fldChar w:fldCharType="begin"/>
      </w:r>
      <w:r w:rsidR="00C14797" w:rsidRPr="008F5FD5">
        <w:rPr>
          <w:lang w:val="en-US"/>
        </w:rPr>
        <w:instrText xml:space="preserve"> HYPERLINK "http://www.ohchr.org/en/NewsEvents/Pages/DisplayNews.aspx?NewsID=16578&amp;LangID=E" </w:instrText>
      </w:r>
      <w:r w:rsidR="00C14797">
        <w:fldChar w:fldCharType="separate"/>
      </w:r>
      <w:r w:rsidRPr="00FA3CB4">
        <w:rPr>
          <w:rStyle w:val="Hipervnculo"/>
          <w:lang w:val="en-US"/>
        </w:rPr>
        <w:t>http://www.ohchr.org/en/NewsEvents/Pages/DisplayNews.aspx?NewsID=16578&amp;LangID=E</w:t>
      </w:r>
      <w:r w:rsidR="00C14797">
        <w:rPr>
          <w:rStyle w:val="Hipervnculo"/>
          <w:lang w:val="en-US"/>
        </w:rPr>
        <w:fldChar w:fldCharType="end"/>
      </w:r>
      <w:bookmarkEnd w:id="0"/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E02"/>
    <w:multiLevelType w:val="hybridMultilevel"/>
    <w:tmpl w:val="9D4030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7005EA"/>
    <w:multiLevelType w:val="hybridMultilevel"/>
    <w:tmpl w:val="0E80951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26939"/>
    <w:multiLevelType w:val="hybridMultilevel"/>
    <w:tmpl w:val="43C8C0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B"/>
    <w:rsid w:val="00026295"/>
    <w:rsid w:val="000866F2"/>
    <w:rsid w:val="000F3A2B"/>
    <w:rsid w:val="00106ADD"/>
    <w:rsid w:val="001209F7"/>
    <w:rsid w:val="00142B50"/>
    <w:rsid w:val="0017224F"/>
    <w:rsid w:val="00184A60"/>
    <w:rsid w:val="001E15B4"/>
    <w:rsid w:val="00276752"/>
    <w:rsid w:val="00317AB4"/>
    <w:rsid w:val="0033215C"/>
    <w:rsid w:val="00387A06"/>
    <w:rsid w:val="00392A52"/>
    <w:rsid w:val="003B600A"/>
    <w:rsid w:val="003F7A66"/>
    <w:rsid w:val="00427778"/>
    <w:rsid w:val="00490CB8"/>
    <w:rsid w:val="004E621D"/>
    <w:rsid w:val="005012CE"/>
    <w:rsid w:val="0052256A"/>
    <w:rsid w:val="00547C9F"/>
    <w:rsid w:val="00562C95"/>
    <w:rsid w:val="00573B10"/>
    <w:rsid w:val="005A146B"/>
    <w:rsid w:val="005B7325"/>
    <w:rsid w:val="00630D5D"/>
    <w:rsid w:val="006419AE"/>
    <w:rsid w:val="00654062"/>
    <w:rsid w:val="00697F22"/>
    <w:rsid w:val="006B64B6"/>
    <w:rsid w:val="006B6C5C"/>
    <w:rsid w:val="006C030C"/>
    <w:rsid w:val="006C0F65"/>
    <w:rsid w:val="006F2A13"/>
    <w:rsid w:val="006F5AC4"/>
    <w:rsid w:val="00733B73"/>
    <w:rsid w:val="007A3BFE"/>
    <w:rsid w:val="00805BDB"/>
    <w:rsid w:val="00815AB5"/>
    <w:rsid w:val="0089003C"/>
    <w:rsid w:val="008F5FD5"/>
    <w:rsid w:val="00965AA6"/>
    <w:rsid w:val="009748B1"/>
    <w:rsid w:val="00A32839"/>
    <w:rsid w:val="00A92AFA"/>
    <w:rsid w:val="00AF3A2F"/>
    <w:rsid w:val="00B57877"/>
    <w:rsid w:val="00BC3BFB"/>
    <w:rsid w:val="00BD6741"/>
    <w:rsid w:val="00C14797"/>
    <w:rsid w:val="00D022FB"/>
    <w:rsid w:val="00D420CE"/>
    <w:rsid w:val="00D90D7F"/>
    <w:rsid w:val="00DA2FD1"/>
    <w:rsid w:val="00DB0351"/>
    <w:rsid w:val="00DE4839"/>
    <w:rsid w:val="00DF7D4F"/>
    <w:rsid w:val="00E73501"/>
    <w:rsid w:val="00E84C5D"/>
    <w:rsid w:val="00F115FE"/>
    <w:rsid w:val="00FC3AA1"/>
    <w:rsid w:val="00FC5F9F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5AD0"/>
  <w15:chartTrackingRefBased/>
  <w15:docId w15:val="{0BB8CD31-6C05-44EB-8176-D529E2C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A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64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4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4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4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4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B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64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64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64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B64B6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7224F"/>
    <w:rPr>
      <w:i/>
      <w:iCs/>
    </w:rPr>
  </w:style>
  <w:style w:type="character" w:customStyle="1" w:styleId="apple-converted-space">
    <w:name w:val="apple-converted-space"/>
    <w:basedOn w:val="Fuentedeprrafopredeter"/>
    <w:rsid w:val="0017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-humanrights.org/es/m%C3%A9xico-67-casos-de-abusos-de-empresas-a-los-derechos-humanos-exhiben-situaci%C3%B3n-en-el-pa%C3%ADs-ante-la-visita-del-grupo-de-traba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A290-1B7B-4FC8-865B-752A62E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Sierra</dc:creator>
  <cp:keywords/>
  <dc:description/>
  <cp:lastModifiedBy>Karen Hudlet</cp:lastModifiedBy>
  <cp:revision>3</cp:revision>
  <dcterms:created xsi:type="dcterms:W3CDTF">2016-08-29T21:25:00Z</dcterms:created>
  <dcterms:modified xsi:type="dcterms:W3CDTF">2016-08-29T21:25:00Z</dcterms:modified>
</cp:coreProperties>
</file>