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F2" w:rsidRPr="003D6562" w:rsidRDefault="009D5901">
      <w:pPr>
        <w:rPr>
          <w:rFonts w:ascii="Arial" w:hAnsi="Arial" w:cs="Arial"/>
          <w:b/>
        </w:rPr>
      </w:pPr>
      <w:r w:rsidRPr="003D6562">
        <w:rPr>
          <w:rFonts w:ascii="Arial" w:hAnsi="Arial" w:cs="Arial"/>
          <w:b/>
        </w:rPr>
        <w:t>Orange response to Access Now letter regarding Ranking Digital Rights</w:t>
      </w:r>
    </w:p>
    <w:p w:rsidR="009D5901" w:rsidRPr="003D6562" w:rsidRDefault="009D5901">
      <w:pPr>
        <w:rPr>
          <w:rFonts w:ascii="Arial" w:hAnsi="Arial" w:cs="Arial"/>
          <w:i/>
        </w:rPr>
      </w:pPr>
      <w:r w:rsidRPr="003D6562">
        <w:rPr>
          <w:rFonts w:ascii="Arial" w:hAnsi="Arial" w:cs="Arial"/>
          <w:i/>
          <w:color w:val="292929"/>
          <w:shd w:val="clear" w:color="auto" w:fill="FFFFFF"/>
        </w:rPr>
        <w:t>On 14 April 2016, Access Now</w:t>
      </w:r>
      <w:r w:rsidRPr="003D6562">
        <w:rPr>
          <w:rStyle w:val="apple-converted-space"/>
          <w:rFonts w:ascii="Arial" w:hAnsi="Arial" w:cs="Arial"/>
          <w:i/>
          <w:color w:val="292929"/>
          <w:shd w:val="clear" w:color="auto" w:fill="FFFFFF"/>
        </w:rPr>
        <w:t> </w:t>
      </w:r>
      <w:hyperlink r:id="rId5" w:history="1">
        <w:r w:rsidRPr="003D6562">
          <w:rPr>
            <w:rStyle w:val="Hyperlink"/>
            <w:rFonts w:ascii="Arial" w:hAnsi="Arial" w:cs="Arial"/>
            <w:i/>
            <w:color w:val="2E6FA1"/>
            <w:shd w:val="clear" w:color="auto" w:fill="FFFFFF"/>
          </w:rPr>
          <w:t>wrote</w:t>
        </w:r>
        <w:r w:rsidRPr="003D6562">
          <w:rPr>
            <w:rStyle w:val="apple-converted-space"/>
            <w:rFonts w:ascii="Arial" w:hAnsi="Arial" w:cs="Arial"/>
            <w:i/>
            <w:color w:val="2E6FA1"/>
            <w:u w:val="single"/>
            <w:shd w:val="clear" w:color="auto" w:fill="FFFFFF"/>
          </w:rPr>
          <w:t> </w:t>
        </w:r>
      </w:hyperlink>
      <w:r w:rsidRPr="003D6562">
        <w:rPr>
          <w:rFonts w:ascii="Arial" w:hAnsi="Arial" w:cs="Arial"/>
          <w:i/>
          <w:color w:val="292929"/>
          <w:shd w:val="clear" w:color="auto" w:fill="FFFFFF"/>
        </w:rPr>
        <w:t>to the heads of 10 technology and telecommunications firms outlining specific steps they can take to improve their disclosures about the policy and practices they use to safeguard digital rights. </w:t>
      </w:r>
      <w:r w:rsidR="003D6562" w:rsidRPr="003D6562">
        <w:rPr>
          <w:rFonts w:ascii="Arial" w:hAnsi="Arial" w:cs="Arial"/>
          <w:i/>
          <w:color w:val="292929"/>
          <w:shd w:val="clear" w:color="auto" w:fill="FFFFFF"/>
        </w:rPr>
        <w:t xml:space="preserve">  Below is the response by Orange.  Responses by other companies are </w:t>
      </w:r>
      <w:hyperlink r:id="rId6" w:history="1">
        <w:r w:rsidR="003D6562" w:rsidRPr="00923F3B">
          <w:rPr>
            <w:rStyle w:val="Hyperlink"/>
            <w:rFonts w:ascii="Arial" w:hAnsi="Arial" w:cs="Arial"/>
            <w:i/>
            <w:shd w:val="clear" w:color="auto" w:fill="FFFFFF"/>
          </w:rPr>
          <w:t>here</w:t>
        </w:r>
      </w:hyperlink>
      <w:r w:rsidR="003D6562" w:rsidRPr="003D6562">
        <w:rPr>
          <w:rFonts w:ascii="Arial" w:hAnsi="Arial" w:cs="Arial"/>
          <w:i/>
          <w:color w:val="292929"/>
          <w:shd w:val="clear" w:color="auto" w:fill="FFFFFF"/>
        </w:rPr>
        <w:t xml:space="preserve">. </w:t>
      </w:r>
    </w:p>
    <w:p w:rsidR="009D5901" w:rsidRPr="003D6562" w:rsidRDefault="003D6562">
      <w:pPr>
        <w:rPr>
          <w:rFonts w:ascii="Arial" w:hAnsi="Arial" w:cs="Arial"/>
        </w:rPr>
      </w:pPr>
      <w:r w:rsidRPr="003D6562">
        <w:rPr>
          <w:rFonts w:ascii="Arial" w:hAnsi="Arial" w:cs="Arial"/>
        </w:rPr>
        <w:t>9 May 2016</w:t>
      </w:r>
    </w:p>
    <w:p w:rsidR="009D5901" w:rsidRPr="009D5901" w:rsidRDefault="009D5901" w:rsidP="009D5901">
      <w:pPr>
        <w:shd w:val="clear" w:color="auto" w:fill="FFFFFF"/>
        <w:spacing w:line="240" w:lineRule="auto"/>
        <w:rPr>
          <w:rFonts w:ascii="Arial" w:eastAsia="Times New Roman" w:hAnsi="Arial" w:cs="Arial"/>
          <w:color w:val="212121"/>
        </w:rPr>
      </w:pPr>
      <w:r w:rsidRPr="009D5901">
        <w:rPr>
          <w:rFonts w:ascii="Arial" w:eastAsia="Times New Roman" w:hAnsi="Arial" w:cs="Arial"/>
          <w:color w:val="212121"/>
        </w:rPr>
        <w:t xml:space="preserve">The letter of Access retained all our attention, but it comes long after we had already reacted publicly on the ranking digital rights index. </w:t>
      </w:r>
      <w:bookmarkStart w:id="0" w:name="_GoBack"/>
      <w:bookmarkEnd w:id="0"/>
      <w:r w:rsidRPr="009D5901">
        <w:rPr>
          <w:rFonts w:ascii="Arial" w:eastAsia="Times New Roman" w:hAnsi="Arial" w:cs="Arial"/>
          <w:color w:val="212121"/>
        </w:rPr>
        <w:t>We are of course talking to RDR index people in order to improve our ranking when possible on all the described impacts for the benefit of the trust of our customers and all our stakeholders (Investors, employees, civil society) including governments in every country we operate.</w:t>
      </w:r>
    </w:p>
    <w:p w:rsidR="009D5901" w:rsidRPr="009D5901" w:rsidRDefault="009D5901" w:rsidP="009D5901">
      <w:pPr>
        <w:shd w:val="clear" w:color="auto" w:fill="FFFFFF"/>
        <w:spacing w:line="240" w:lineRule="auto"/>
        <w:rPr>
          <w:rFonts w:ascii="Arial" w:eastAsia="Times New Roman" w:hAnsi="Arial" w:cs="Arial"/>
          <w:color w:val="212121"/>
        </w:rPr>
      </w:pPr>
      <w:r w:rsidRPr="009D5901">
        <w:rPr>
          <w:rFonts w:ascii="Arial" w:eastAsia="Times New Roman" w:hAnsi="Arial" w:cs="Arial"/>
          <w:color w:val="212121"/>
        </w:rPr>
        <w:t>As was mentioned above, we were able to express ourselves publicly on this subject (Geneva in Nov 16</w:t>
      </w:r>
      <w:r w:rsidRPr="009D5901">
        <w:rPr>
          <w:rFonts w:ascii="Arial" w:eastAsia="Times New Roman" w:hAnsi="Arial" w:cs="Arial"/>
          <w:color w:val="212121"/>
          <w:vertAlign w:val="superscript"/>
        </w:rPr>
        <w:t>th</w:t>
      </w:r>
      <w:r w:rsidRPr="003D6562">
        <w:rPr>
          <w:rFonts w:ascii="Arial" w:eastAsia="Times New Roman" w:hAnsi="Arial" w:cs="Arial"/>
          <w:color w:val="212121"/>
        </w:rPr>
        <w:t> </w:t>
      </w:r>
      <w:r w:rsidRPr="009D5901">
        <w:rPr>
          <w:rFonts w:ascii="Arial" w:eastAsia="Times New Roman" w:hAnsi="Arial" w:cs="Arial"/>
          <w:color w:val="212121"/>
        </w:rPr>
        <w:t>2015 and at Stanford University in March 2016) as well as during the pro</w:t>
      </w:r>
      <w:r w:rsidR="00473009">
        <w:rPr>
          <w:rFonts w:ascii="Arial" w:eastAsia="Times New Roman" w:hAnsi="Arial" w:cs="Arial"/>
          <w:color w:val="212121"/>
        </w:rPr>
        <w:t xml:space="preserve">cess in Aug 2015 with </w:t>
      </w:r>
      <w:proofErr w:type="spellStart"/>
      <w:r w:rsidR="00473009">
        <w:rPr>
          <w:rFonts w:ascii="Arial" w:eastAsia="Times New Roman" w:hAnsi="Arial" w:cs="Arial"/>
          <w:color w:val="212121"/>
        </w:rPr>
        <w:t>Sustainalytics</w:t>
      </w:r>
      <w:proofErr w:type="spellEnd"/>
      <w:r w:rsidRPr="009D5901">
        <w:rPr>
          <w:rFonts w:ascii="Arial" w:eastAsia="Times New Roman" w:hAnsi="Arial" w:cs="Arial"/>
          <w:color w:val="212121"/>
        </w:rPr>
        <w:t xml:space="preserve"> and Rebecca Mackinnon.</w:t>
      </w:r>
    </w:p>
    <w:p w:rsidR="009D5901" w:rsidRPr="009D5901" w:rsidRDefault="009D5901" w:rsidP="009D5901">
      <w:pPr>
        <w:shd w:val="clear" w:color="auto" w:fill="FFFFFF"/>
        <w:spacing w:line="240" w:lineRule="auto"/>
        <w:rPr>
          <w:rFonts w:ascii="Arial" w:eastAsia="Times New Roman" w:hAnsi="Arial" w:cs="Arial"/>
          <w:color w:val="212121"/>
        </w:rPr>
      </w:pPr>
      <w:r w:rsidRPr="009D5901">
        <w:rPr>
          <w:rFonts w:ascii="Arial" w:eastAsia="Times New Roman" w:hAnsi="Arial" w:cs="Arial"/>
          <w:color w:val="212121"/>
        </w:rPr>
        <w:t xml:space="preserve">It is a very valuable tool which needs to be improved and become more sectorial. We are confident that within the next releases it will reflect better our efforts in all freedom of expression and privacy fields. In </w:t>
      </w:r>
      <w:proofErr w:type="gramStart"/>
      <w:r w:rsidRPr="009D5901">
        <w:rPr>
          <w:rFonts w:ascii="Arial" w:eastAsia="Times New Roman" w:hAnsi="Arial" w:cs="Arial"/>
          <w:color w:val="212121"/>
        </w:rPr>
        <w:t>particular</w:t>
      </w:r>
      <w:proofErr w:type="gramEnd"/>
      <w:r w:rsidRPr="009D5901">
        <w:rPr>
          <w:rFonts w:ascii="Arial" w:eastAsia="Times New Roman" w:hAnsi="Arial" w:cs="Arial"/>
          <w:color w:val="212121"/>
        </w:rPr>
        <w:t xml:space="preserve"> there are some categories that are not applicable, for example the demands from third parties which do not exist for</w:t>
      </w:r>
      <w:r w:rsidR="003D6562" w:rsidRPr="003D6562">
        <w:rPr>
          <w:rFonts w:ascii="Arial" w:eastAsia="Times New Roman" w:hAnsi="Arial" w:cs="Arial"/>
          <w:color w:val="212121"/>
        </w:rPr>
        <w:t xml:space="preserve"> Orange </w:t>
      </w:r>
      <w:r w:rsidRPr="009D5901">
        <w:rPr>
          <w:rFonts w:ascii="Arial" w:eastAsia="Times New Roman" w:hAnsi="Arial" w:cs="Arial"/>
          <w:color w:val="212121"/>
        </w:rPr>
        <w:t>as a Telco.</w:t>
      </w:r>
    </w:p>
    <w:p w:rsidR="009D5901" w:rsidRPr="009D5901" w:rsidRDefault="009D5901" w:rsidP="009D5901">
      <w:pPr>
        <w:shd w:val="clear" w:color="auto" w:fill="FFFFFF"/>
        <w:spacing w:line="240" w:lineRule="auto"/>
        <w:rPr>
          <w:rFonts w:ascii="Arial" w:eastAsia="Times New Roman" w:hAnsi="Arial" w:cs="Arial"/>
          <w:color w:val="212121"/>
        </w:rPr>
      </w:pPr>
      <w:r w:rsidRPr="009D5901">
        <w:rPr>
          <w:rFonts w:ascii="Arial" w:eastAsia="Times New Roman" w:hAnsi="Arial" w:cs="Arial"/>
          <w:color w:val="212121"/>
        </w:rPr>
        <w:t>As well as many other companies of our sector we commit strongly on this thematic and have principles available. We report publicly on their implementation and provide transparent figures for Government demands on interception and customer data in every country of our footprint when it is permitted by the law or when the government do not publish themselves the numbers.</w:t>
      </w:r>
    </w:p>
    <w:p w:rsidR="009D5901" w:rsidRPr="009D5901" w:rsidRDefault="009D5901" w:rsidP="009D5901">
      <w:pPr>
        <w:shd w:val="clear" w:color="auto" w:fill="FFFFFF"/>
        <w:spacing w:line="240" w:lineRule="auto"/>
        <w:rPr>
          <w:rFonts w:ascii="Arial" w:eastAsia="Times New Roman" w:hAnsi="Arial" w:cs="Arial"/>
          <w:color w:val="212121"/>
        </w:rPr>
      </w:pPr>
      <w:r w:rsidRPr="009D5901">
        <w:rPr>
          <w:rFonts w:ascii="Arial" w:eastAsia="Times New Roman" w:hAnsi="Arial" w:cs="Arial"/>
          <w:color w:val="212121"/>
        </w:rPr>
        <w:t>We are now (this month) in the process to include in our CSR annual report the third follow-up of the implementation of the principles within</w:t>
      </w:r>
      <w:r w:rsidR="003D6562" w:rsidRPr="003D6562">
        <w:rPr>
          <w:rFonts w:ascii="Arial" w:eastAsia="Times New Roman" w:hAnsi="Arial" w:cs="Arial"/>
          <w:color w:val="212121"/>
        </w:rPr>
        <w:t xml:space="preserve"> Orange </w:t>
      </w:r>
      <w:r w:rsidRPr="009D5901">
        <w:rPr>
          <w:rFonts w:ascii="Arial" w:eastAsia="Times New Roman" w:hAnsi="Arial" w:cs="Arial"/>
          <w:color w:val="212121"/>
        </w:rPr>
        <w:t>and the second transparency report on the governmental demands for interceptions, custo</w:t>
      </w:r>
      <w:r w:rsidR="003D6562" w:rsidRPr="003D6562">
        <w:rPr>
          <w:rFonts w:ascii="Arial" w:eastAsia="Times New Roman" w:hAnsi="Arial" w:cs="Arial"/>
          <w:color w:val="212121"/>
        </w:rPr>
        <w:t>mer data and network shutdowns.</w:t>
      </w:r>
    </w:p>
    <w:p w:rsidR="009D5901" w:rsidRDefault="009D5901"/>
    <w:sectPr w:rsidR="009D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6A"/>
    <w:rsid w:val="003D6562"/>
    <w:rsid w:val="00473009"/>
    <w:rsid w:val="00923F3B"/>
    <w:rsid w:val="009D5901"/>
    <w:rsid w:val="00D9266A"/>
    <w:rsid w:val="00EA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F53E"/>
  <w15:chartTrackingRefBased/>
  <w15:docId w15:val="{E237AE84-1873-4EFA-BEBB-96FFEDAA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901"/>
  </w:style>
  <w:style w:type="character" w:customStyle="1" w:styleId="highlight">
    <w:name w:val="highlight"/>
    <w:basedOn w:val="DefaultParagraphFont"/>
    <w:rsid w:val="009D5901"/>
  </w:style>
  <w:style w:type="character" w:styleId="Hyperlink">
    <w:name w:val="Hyperlink"/>
    <w:basedOn w:val="DefaultParagraphFont"/>
    <w:uiPriority w:val="99"/>
    <w:unhideWhenUsed/>
    <w:rsid w:val="009D5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8154">
      <w:bodyDiv w:val="1"/>
      <w:marLeft w:val="0"/>
      <w:marRight w:val="0"/>
      <w:marTop w:val="0"/>
      <w:marBottom w:val="0"/>
      <w:divBdr>
        <w:top w:val="none" w:sz="0" w:space="0" w:color="auto"/>
        <w:left w:val="none" w:sz="0" w:space="0" w:color="auto"/>
        <w:bottom w:val="none" w:sz="0" w:space="0" w:color="auto"/>
        <w:right w:val="none" w:sz="0" w:space="0" w:color="auto"/>
      </w:divBdr>
      <w:divsChild>
        <w:div w:id="1470633393">
          <w:marLeft w:val="0"/>
          <w:marRight w:val="0"/>
          <w:marTop w:val="0"/>
          <w:marBottom w:val="200"/>
          <w:divBdr>
            <w:top w:val="none" w:sz="0" w:space="0" w:color="auto"/>
            <w:left w:val="none" w:sz="0" w:space="0" w:color="auto"/>
            <w:bottom w:val="none" w:sz="0" w:space="0" w:color="auto"/>
            <w:right w:val="none" w:sz="0" w:space="0" w:color="auto"/>
          </w:divBdr>
        </w:div>
        <w:div w:id="590892817">
          <w:marLeft w:val="0"/>
          <w:marRight w:val="0"/>
          <w:marTop w:val="0"/>
          <w:marBottom w:val="200"/>
          <w:divBdr>
            <w:top w:val="none" w:sz="0" w:space="0" w:color="auto"/>
            <w:left w:val="none" w:sz="0" w:space="0" w:color="auto"/>
            <w:bottom w:val="none" w:sz="0" w:space="0" w:color="auto"/>
            <w:right w:val="none" w:sz="0" w:space="0" w:color="auto"/>
          </w:divBdr>
        </w:div>
        <w:div w:id="1794009117">
          <w:marLeft w:val="0"/>
          <w:marRight w:val="0"/>
          <w:marTop w:val="0"/>
          <w:marBottom w:val="200"/>
          <w:divBdr>
            <w:top w:val="none" w:sz="0" w:space="0" w:color="auto"/>
            <w:left w:val="none" w:sz="0" w:space="0" w:color="auto"/>
            <w:bottom w:val="none" w:sz="0" w:space="0" w:color="auto"/>
            <w:right w:val="none" w:sz="0" w:space="0" w:color="auto"/>
          </w:divBdr>
        </w:div>
        <w:div w:id="1186363554">
          <w:marLeft w:val="0"/>
          <w:marRight w:val="0"/>
          <w:marTop w:val="0"/>
          <w:marBottom w:val="200"/>
          <w:divBdr>
            <w:top w:val="none" w:sz="0" w:space="0" w:color="auto"/>
            <w:left w:val="none" w:sz="0" w:space="0" w:color="auto"/>
            <w:bottom w:val="none" w:sz="0" w:space="0" w:color="auto"/>
            <w:right w:val="none" w:sz="0" w:space="0" w:color="auto"/>
          </w:divBdr>
        </w:div>
        <w:div w:id="21175999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siness-humanrights.org/en/access-now-sends-digital-rights-demands-to-10-tech-and-telco-chairs" TargetMode="External"/><Relationship Id="rId5" Type="http://schemas.openxmlformats.org/officeDocument/2006/relationships/hyperlink" Target="https://www.accessnow.org/access-now-sends-digital-rights-demands-10-tech-telco-ch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52F3-D904-4ED4-88BC-DEEB112E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intern</dc:creator>
  <cp:keywords/>
  <dc:description/>
  <cp:lastModifiedBy>NYC intern</cp:lastModifiedBy>
  <cp:revision>4</cp:revision>
  <dcterms:created xsi:type="dcterms:W3CDTF">2016-05-09T17:55:00Z</dcterms:created>
  <dcterms:modified xsi:type="dcterms:W3CDTF">2016-05-09T17:56:00Z</dcterms:modified>
</cp:coreProperties>
</file>