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CF" w:rsidRPr="000D2714" w:rsidRDefault="004076CF" w:rsidP="004076CF">
      <w:pPr>
        <w:jc w:val="center"/>
        <w:rPr>
          <w:rFonts w:ascii="Arial" w:hAnsi="Arial" w:cs="Arial"/>
          <w:bCs/>
          <w:color w:val="000000" w:themeColor="text1"/>
        </w:rPr>
      </w:pPr>
    </w:p>
    <w:p w:rsidR="004076CF" w:rsidRPr="000F59EE" w:rsidRDefault="004076CF" w:rsidP="004076CF">
      <w:pPr>
        <w:jc w:val="center"/>
        <w:rPr>
          <w:rFonts w:ascii="Arial" w:hAnsi="Arial" w:cs="Arial"/>
          <w:b/>
          <w:bCs/>
          <w:color w:val="000000" w:themeColor="text1"/>
          <w:sz w:val="24"/>
          <w:szCs w:val="24"/>
        </w:rPr>
      </w:pPr>
      <w:r w:rsidRPr="000F59EE">
        <w:rPr>
          <w:rFonts w:ascii="Arial" w:hAnsi="Arial" w:cs="Arial"/>
          <w:b/>
          <w:bCs/>
          <w:color w:val="000000" w:themeColor="text1"/>
          <w:sz w:val="24"/>
          <w:szCs w:val="24"/>
        </w:rPr>
        <w:t>Grupo EPM comprometido con los Derechos Humanos</w:t>
      </w:r>
      <w:r w:rsidR="007C4352" w:rsidRPr="000F59EE">
        <w:rPr>
          <w:rFonts w:ascii="Arial" w:hAnsi="Arial" w:cs="Arial"/>
          <w:bCs/>
          <w:color w:val="000000" w:themeColor="text1"/>
          <w:sz w:val="24"/>
          <w:szCs w:val="24"/>
        </w:rPr>
        <w:t xml:space="preserve">. </w:t>
      </w:r>
      <w:r w:rsidR="007C4352" w:rsidRPr="000F59EE">
        <w:rPr>
          <w:rFonts w:ascii="Arial" w:hAnsi="Arial" w:cs="Arial"/>
          <w:b/>
          <w:bCs/>
          <w:color w:val="000000" w:themeColor="text1"/>
          <w:sz w:val="24"/>
          <w:szCs w:val="24"/>
        </w:rPr>
        <w:t>Aclaración respecto a situación en Sabanalarga</w:t>
      </w:r>
      <w:r w:rsidRPr="000F59EE">
        <w:rPr>
          <w:rFonts w:ascii="Arial" w:hAnsi="Arial" w:cs="Arial"/>
          <w:b/>
          <w:bCs/>
          <w:color w:val="000000" w:themeColor="text1"/>
          <w:sz w:val="24"/>
          <w:szCs w:val="24"/>
        </w:rPr>
        <w:t xml:space="preserve"> </w:t>
      </w:r>
    </w:p>
    <w:p w:rsidR="004076CF"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Somos un grupo empresarial colombiano conformado por sociedades en Colombia, Centroamérica, el Caribe, Suramérica, México, Estados Unidos y España. </w:t>
      </w:r>
    </w:p>
    <w:p w:rsidR="004076CF"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rsidR="004076CF"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Nuestra sede principal está ubicada en la ciudad de Medellín, capital del Departamento de Antioquia, en la República de Colombia. </w:t>
      </w:r>
    </w:p>
    <w:p w:rsidR="004076CF"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Con nuestros servicios mejoramos la vida de más de 13 millones 500 mil personas. </w:t>
      </w:r>
    </w:p>
    <w:p w:rsidR="004076CF"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Nuestra estrategia es crecer con la gente, hablando el lenguaje de la sostenibilidad. La responsabilidad social empresarial, el buen gobierno corporativo, la planeación de largo plazo y el rigor técnico, jurídico, financiero y </w:t>
      </w:r>
      <w:r w:rsidR="009D4A93" w:rsidRPr="000D2714">
        <w:rPr>
          <w:rFonts w:ascii="Arial" w:hAnsi="Arial" w:cs="Arial"/>
          <w:bCs/>
          <w:color w:val="000000" w:themeColor="text1"/>
        </w:rPr>
        <w:t>gerencial</w:t>
      </w:r>
      <w:bookmarkStart w:id="0" w:name="_GoBack"/>
      <w:bookmarkEnd w:id="0"/>
      <w:r w:rsidRPr="000D2714">
        <w:rPr>
          <w:rFonts w:ascii="Arial" w:hAnsi="Arial" w:cs="Arial"/>
          <w:bCs/>
          <w:color w:val="000000" w:themeColor="text1"/>
        </w:rPr>
        <w:t xml:space="preserve"> son pilares de nuestra estrategia. </w:t>
      </w:r>
    </w:p>
    <w:p w:rsidR="007C4BB7"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 xml:space="preserve">Aportamos a la construcción de un entorno próspero en las regiones donde estamos, mediante un desempeño empresarial respetuoso en el que importan las consecuencias económicas, ambientales y sociales de nuestras actuaciones frente a los grupos de interés. </w:t>
      </w:r>
    </w:p>
    <w:p w:rsidR="007C4BB7" w:rsidRPr="000D2714" w:rsidRDefault="007C4BB7" w:rsidP="004076CF">
      <w:pPr>
        <w:jc w:val="both"/>
        <w:rPr>
          <w:rFonts w:ascii="Arial" w:hAnsi="Arial" w:cs="Arial"/>
          <w:bCs/>
          <w:color w:val="000000" w:themeColor="text1"/>
        </w:rPr>
      </w:pPr>
      <w:r w:rsidRPr="000D2714">
        <w:rPr>
          <w:rFonts w:ascii="Arial" w:hAnsi="Arial" w:cs="Arial"/>
          <w:bCs/>
          <w:color w:val="000000" w:themeColor="text1"/>
        </w:rPr>
        <w:t xml:space="preserve">El presente documento pretende evidenciar el compromiso y la responsabilidad con los cuales el Grupo EPM (en adelante EPM o la Empresa) adelanta la construcción del más importante proyecto de naturaleza pública de Colombia en materia de generación de energía eléctrica. La Hidroeléctrica Ituango es la obra de infraestructura más importante que actualmente se construye en el país y les garantizará a los colombianos atender la demanda de energía que se requiere para su productividad y competitividad a partir de diciembre de 2018, cuando entrará en operación su primera fase. </w:t>
      </w:r>
    </w:p>
    <w:p w:rsidR="007C4BB7" w:rsidRPr="000D2714" w:rsidRDefault="004076CF" w:rsidP="004076CF">
      <w:pPr>
        <w:jc w:val="both"/>
        <w:rPr>
          <w:rFonts w:ascii="Arial" w:hAnsi="Arial" w:cs="Arial"/>
          <w:bCs/>
          <w:color w:val="000000" w:themeColor="text1"/>
        </w:rPr>
      </w:pPr>
      <w:r w:rsidRPr="000D2714">
        <w:rPr>
          <w:rFonts w:ascii="Arial" w:hAnsi="Arial" w:cs="Arial"/>
          <w:bCs/>
          <w:color w:val="000000" w:themeColor="text1"/>
        </w:rPr>
        <w:t>La información que a continuación se presenta, busca aclarar</w:t>
      </w:r>
      <w:r w:rsidR="007C4BB7" w:rsidRPr="000D2714">
        <w:rPr>
          <w:rFonts w:ascii="Arial" w:hAnsi="Arial" w:cs="Arial"/>
          <w:bCs/>
          <w:color w:val="000000" w:themeColor="text1"/>
        </w:rPr>
        <w:t>,</w:t>
      </w:r>
      <w:r w:rsidRPr="000D2714">
        <w:rPr>
          <w:rFonts w:ascii="Arial" w:hAnsi="Arial" w:cs="Arial"/>
          <w:bCs/>
          <w:color w:val="000000" w:themeColor="text1"/>
        </w:rPr>
        <w:t xml:space="preserve"> </w:t>
      </w:r>
      <w:r w:rsidR="00EA2088" w:rsidRPr="000D2714">
        <w:rPr>
          <w:rFonts w:ascii="Arial" w:hAnsi="Arial" w:cs="Arial"/>
          <w:bCs/>
          <w:color w:val="000000" w:themeColor="text1"/>
        </w:rPr>
        <w:t>en relación con</w:t>
      </w:r>
      <w:r w:rsidRPr="000D2714">
        <w:rPr>
          <w:rFonts w:ascii="Arial" w:hAnsi="Arial" w:cs="Arial"/>
          <w:bCs/>
          <w:color w:val="000000" w:themeColor="text1"/>
        </w:rPr>
        <w:t xml:space="preserve"> las materias que son de competencia de la empresa, las situaciones mencionadas por </w:t>
      </w:r>
      <w:r w:rsidR="007C4BB7" w:rsidRPr="000D2714">
        <w:rPr>
          <w:rFonts w:ascii="Arial" w:hAnsi="Arial" w:cs="Arial"/>
          <w:bCs/>
          <w:color w:val="000000" w:themeColor="text1"/>
        </w:rPr>
        <w:t xml:space="preserve">el medio Contagio Radio en su página en internet, el 14 de febrero de 2018, titulado </w:t>
      </w:r>
      <w:r w:rsidR="007C4352" w:rsidRPr="000D2714">
        <w:rPr>
          <w:rStyle w:val="Emphasis"/>
          <w:rFonts w:ascii="Arial" w:eastAsia="Times New Roman" w:hAnsi="Arial" w:cs="Arial"/>
          <w:color w:val="000000"/>
        </w:rPr>
        <w:t>“Campesinos de Ríos Vivos son desalojados en municipio de Sabanalarga Antioquia”</w:t>
      </w:r>
      <w:r w:rsidRPr="000D2714">
        <w:rPr>
          <w:rFonts w:ascii="Arial" w:hAnsi="Arial" w:cs="Arial"/>
          <w:bCs/>
          <w:color w:val="000000" w:themeColor="text1"/>
        </w:rPr>
        <w:t xml:space="preserve">. Así, como servir de aporte al proceso de dialogo e información, ratificando que la construcción de la Hidroeléctrica Ituango se lleva a cabo por EPM con pleno seguimiento a los parámetros constitucionales y legales, y el respeto por los derechos humanos. </w:t>
      </w:r>
    </w:p>
    <w:p w:rsidR="000524D8" w:rsidRPr="000D2714" w:rsidRDefault="000524D8" w:rsidP="000524D8">
      <w:pPr>
        <w:jc w:val="both"/>
        <w:rPr>
          <w:rFonts w:ascii="Arial" w:hAnsi="Arial" w:cs="Arial"/>
          <w:color w:val="000000" w:themeColor="text1"/>
        </w:rPr>
      </w:pPr>
      <w:r w:rsidRPr="000D2714">
        <w:rPr>
          <w:rFonts w:ascii="Arial" w:hAnsi="Arial" w:cs="Arial"/>
          <w:color w:val="000000" w:themeColor="text1"/>
        </w:rPr>
        <w:t xml:space="preserve">EPM es consciente que la construcción del proyecto hidroeléctrico Ituango –PHI- se lleva a cabo en un territorio de características complejas por la debilidad histórica del Estado, el asentamiento de actores ilegales, las economías extractivas, la tenencia irregular de la tierra y la informalidad en múltiples maneras de relaciones entre los ciudadanos. </w:t>
      </w:r>
    </w:p>
    <w:p w:rsidR="00544E7C" w:rsidRDefault="000524D8" w:rsidP="00544E7C">
      <w:pPr>
        <w:autoSpaceDE w:val="0"/>
        <w:autoSpaceDN w:val="0"/>
        <w:spacing w:after="0" w:line="240" w:lineRule="auto"/>
        <w:jc w:val="both"/>
        <w:rPr>
          <w:rFonts w:ascii="Arial" w:hAnsi="Arial" w:cs="Arial"/>
          <w:color w:val="000000" w:themeColor="text1"/>
        </w:rPr>
      </w:pPr>
      <w:r w:rsidRPr="000D2714">
        <w:rPr>
          <w:rFonts w:ascii="Arial" w:hAnsi="Arial" w:cs="Arial"/>
          <w:color w:val="000000" w:themeColor="text1"/>
        </w:rPr>
        <w:t xml:space="preserve">Un proyecto como el que se realiza en un territorio como el descrito es inconcebible sin la presencia de expresiones de oposición e inconformismo. Sin embargo, es necesario reconocer como predominante una amplia aceptación y reconocimiento por la mayoría de los ciudadanos y por las autoridades en el territorio, pues el proyecto representa y procura el desarrollo de </w:t>
      </w:r>
      <w:r w:rsidR="007C4BB7" w:rsidRPr="000D2714">
        <w:rPr>
          <w:rFonts w:ascii="Arial" w:hAnsi="Arial" w:cs="Arial"/>
          <w:color w:val="000000" w:themeColor="text1"/>
        </w:rPr>
        <w:t xml:space="preserve">los </w:t>
      </w:r>
      <w:r w:rsidRPr="000D2714">
        <w:rPr>
          <w:rFonts w:ascii="Arial" w:hAnsi="Arial" w:cs="Arial"/>
          <w:color w:val="000000" w:themeColor="text1"/>
        </w:rPr>
        <w:t xml:space="preserve">municipios en tanto actúa sobre los impactos causados dejándolos en </w:t>
      </w:r>
      <w:r w:rsidRPr="000D2714">
        <w:rPr>
          <w:rFonts w:ascii="Arial" w:hAnsi="Arial" w:cs="Arial"/>
          <w:color w:val="000000" w:themeColor="text1"/>
        </w:rPr>
        <w:lastRenderedPageBreak/>
        <w:t>mejores condiciones. Asimismo, ha trabajado en conectividad vial, mejoramiento de infraestructura comunitaria, generación de empleo, inversión en temas ambientales, sociales y fortalecimiento comunitario</w:t>
      </w:r>
      <w:r w:rsidR="00544E7C">
        <w:rPr>
          <w:rFonts w:ascii="Arial" w:hAnsi="Arial" w:cs="Arial"/>
          <w:color w:val="000000" w:themeColor="text1"/>
        </w:rPr>
        <w:t xml:space="preserve">. </w:t>
      </w:r>
    </w:p>
    <w:p w:rsidR="00544E7C" w:rsidRDefault="00544E7C" w:rsidP="00544E7C">
      <w:pPr>
        <w:autoSpaceDE w:val="0"/>
        <w:autoSpaceDN w:val="0"/>
        <w:spacing w:after="0" w:line="240" w:lineRule="auto"/>
        <w:jc w:val="both"/>
        <w:rPr>
          <w:rFonts w:ascii="Arial" w:hAnsi="Arial" w:cs="Arial"/>
          <w:color w:val="000000" w:themeColor="text1"/>
        </w:rPr>
      </w:pPr>
    </w:p>
    <w:p w:rsidR="00544E7C" w:rsidRPr="000D2714" w:rsidRDefault="00544E7C" w:rsidP="00544E7C">
      <w:pPr>
        <w:autoSpaceDE w:val="0"/>
        <w:autoSpaceDN w:val="0"/>
        <w:spacing w:after="0" w:line="240" w:lineRule="auto"/>
        <w:jc w:val="both"/>
        <w:rPr>
          <w:rFonts w:ascii="Arial" w:hAnsi="Arial" w:cs="Arial"/>
          <w:b/>
          <w:color w:val="000000"/>
          <w:u w:val="single"/>
          <w:lang w:val="es-ES_tradnl"/>
        </w:rPr>
      </w:pPr>
      <w:r>
        <w:rPr>
          <w:rFonts w:ascii="Arial" w:hAnsi="Arial" w:cs="Arial"/>
          <w:color w:val="000000" w:themeColor="text1"/>
        </w:rPr>
        <w:t xml:space="preserve">Se procede por tanto a explicar el contexto y los hechos que demuestran que </w:t>
      </w:r>
      <w:r w:rsidRPr="00544E7C">
        <w:rPr>
          <w:rFonts w:ascii="Arial" w:hAnsi="Arial" w:cs="Arial"/>
          <w:color w:val="000000"/>
          <w:u w:val="single"/>
          <w:lang w:val="es-ES_tradnl"/>
        </w:rPr>
        <w:t>no se llevó a cabo ninguna acción de desalojo en el municipio de Sabanalarga Antioquia</w:t>
      </w:r>
      <w:r w:rsidRPr="000D2714">
        <w:rPr>
          <w:rFonts w:ascii="Arial" w:hAnsi="Arial" w:cs="Arial"/>
          <w:b/>
          <w:color w:val="000000"/>
          <w:u w:val="single"/>
          <w:lang w:val="es-ES_tradnl"/>
        </w:rPr>
        <w:t xml:space="preserve">. </w:t>
      </w:r>
    </w:p>
    <w:p w:rsidR="000524D8" w:rsidRPr="000D2714" w:rsidRDefault="000524D8" w:rsidP="00FE7BA2">
      <w:pPr>
        <w:jc w:val="both"/>
        <w:rPr>
          <w:rFonts w:ascii="Arial" w:hAnsi="Arial" w:cs="Arial"/>
          <w:color w:val="000000" w:themeColor="text1"/>
        </w:rPr>
      </w:pPr>
    </w:p>
    <w:p w:rsidR="00544E7C" w:rsidRPr="00544E7C" w:rsidRDefault="00544E7C" w:rsidP="00544E7C">
      <w:pPr>
        <w:jc w:val="both"/>
        <w:rPr>
          <w:rFonts w:ascii="Arial" w:hAnsi="Arial" w:cs="Arial"/>
          <w:bCs/>
          <w:color w:val="000000" w:themeColor="text1"/>
        </w:rPr>
      </w:pPr>
      <w:proofErr w:type="gramStart"/>
      <w:r w:rsidRPr="00544E7C">
        <w:rPr>
          <w:rFonts w:ascii="Arial" w:hAnsi="Arial" w:cs="Arial"/>
          <w:b/>
          <w:bCs/>
          <w:color w:val="000000" w:themeColor="text1"/>
          <w:u w:val="single"/>
        </w:rPr>
        <w:t>En relación a</w:t>
      </w:r>
      <w:proofErr w:type="gramEnd"/>
      <w:r w:rsidRPr="00544E7C">
        <w:rPr>
          <w:rFonts w:ascii="Arial" w:hAnsi="Arial" w:cs="Arial"/>
          <w:b/>
          <w:bCs/>
          <w:color w:val="000000" w:themeColor="text1"/>
          <w:u w:val="single"/>
        </w:rPr>
        <w:t xml:space="preserve"> los eventos sucedidos en el municipio de Sabanalarga</w:t>
      </w:r>
    </w:p>
    <w:p w:rsidR="00FE7BA2" w:rsidRPr="000D2714" w:rsidRDefault="00FE7BA2" w:rsidP="00FE7BA2">
      <w:pPr>
        <w:pStyle w:val="ListParagraph"/>
        <w:numPr>
          <w:ilvl w:val="0"/>
          <w:numId w:val="6"/>
        </w:numPr>
        <w:spacing w:line="259" w:lineRule="auto"/>
        <w:jc w:val="both"/>
        <w:rPr>
          <w:rFonts w:ascii="Arial" w:hAnsi="Arial" w:cs="Arial"/>
          <w:b/>
          <w:color w:val="000000" w:themeColor="text1"/>
        </w:rPr>
      </w:pPr>
      <w:r w:rsidRPr="000D2714">
        <w:rPr>
          <w:rFonts w:ascii="Arial" w:hAnsi="Arial" w:cs="Arial"/>
          <w:b/>
          <w:color w:val="000000" w:themeColor="text1"/>
        </w:rPr>
        <w:t xml:space="preserve">Obligación de remoción </w:t>
      </w:r>
      <w:r w:rsidR="00EA2088">
        <w:rPr>
          <w:rFonts w:ascii="Arial" w:hAnsi="Arial" w:cs="Arial"/>
          <w:b/>
          <w:color w:val="000000" w:themeColor="text1"/>
        </w:rPr>
        <w:t>de la cobertura vegetal en el vaso del embalse</w:t>
      </w:r>
    </w:p>
    <w:p w:rsidR="00FE7BA2" w:rsidRPr="000D2714" w:rsidRDefault="00FE7BA2" w:rsidP="00FE7BA2">
      <w:pPr>
        <w:jc w:val="both"/>
        <w:rPr>
          <w:rFonts w:ascii="Arial" w:hAnsi="Arial" w:cs="Arial"/>
          <w:color w:val="000000" w:themeColor="text1"/>
        </w:rPr>
      </w:pPr>
      <w:r w:rsidRPr="000D2714">
        <w:rPr>
          <w:rFonts w:ascii="Arial" w:hAnsi="Arial" w:cs="Arial"/>
          <w:color w:val="000000" w:themeColor="text1"/>
        </w:rPr>
        <w:t xml:space="preserve">La Resolución 0155 del 30 de enero de 2009 del Ministerio de Ambiente Vivienda y Desarrollo Territorial, otorga la </w:t>
      </w:r>
      <w:r w:rsidR="007C4BB7" w:rsidRPr="000D2714">
        <w:rPr>
          <w:rFonts w:ascii="Arial" w:hAnsi="Arial" w:cs="Arial"/>
          <w:color w:val="000000" w:themeColor="text1"/>
        </w:rPr>
        <w:t xml:space="preserve">Licencia Ambiental </w:t>
      </w:r>
      <w:r w:rsidRPr="000D2714">
        <w:rPr>
          <w:rFonts w:ascii="Arial" w:hAnsi="Arial" w:cs="Arial"/>
          <w:color w:val="000000" w:themeColor="text1"/>
        </w:rPr>
        <w:t>al proyecto hidroeléctrico, incluyendo como obligación el retiro</w:t>
      </w:r>
      <w:r w:rsidR="007C4BB7" w:rsidRPr="000D2714">
        <w:rPr>
          <w:rFonts w:ascii="Arial" w:hAnsi="Arial" w:cs="Arial"/>
          <w:color w:val="000000" w:themeColor="text1"/>
        </w:rPr>
        <w:t xml:space="preserve"> de la biomasa forestal que será</w:t>
      </w:r>
      <w:r w:rsidRPr="000D2714">
        <w:rPr>
          <w:rFonts w:ascii="Arial" w:hAnsi="Arial" w:cs="Arial"/>
          <w:color w:val="000000" w:themeColor="text1"/>
        </w:rPr>
        <w:t xml:space="preserve"> inundada por el embalse, lo que actualmente representa unas 2.330 hectáreas de bosques y vegetación secundaria alta entre los municipios de Liborina, Santa fe de Antioquia, Buriticá, Sabanalarga, Peque, Toledo, Ituango y Briceño.</w:t>
      </w:r>
    </w:p>
    <w:p w:rsidR="007C4BB7" w:rsidRDefault="00FE7BA2" w:rsidP="006A5936">
      <w:pPr>
        <w:jc w:val="both"/>
        <w:rPr>
          <w:rFonts w:ascii="Arial" w:hAnsi="Arial" w:cs="Arial"/>
          <w:color w:val="000000" w:themeColor="text1"/>
        </w:rPr>
      </w:pPr>
      <w:r w:rsidRPr="000D2714">
        <w:rPr>
          <w:rFonts w:ascii="Arial" w:hAnsi="Arial" w:cs="Arial"/>
          <w:color w:val="000000" w:themeColor="text1"/>
        </w:rPr>
        <w:t>Para procurar la eficiencia de esta medida ambiental, su ejecución se programa solo en los meses previos al llenado del embalse, luego de cumplir las debidas gestiones de adquisición de predios y de restitución socioeconóm</w:t>
      </w:r>
      <w:r w:rsidR="005C2C4D">
        <w:rPr>
          <w:rFonts w:ascii="Arial" w:hAnsi="Arial" w:cs="Arial"/>
          <w:color w:val="000000" w:themeColor="text1"/>
        </w:rPr>
        <w:t>ica de las comunidades impactadas</w:t>
      </w:r>
      <w:r w:rsidRPr="000D2714">
        <w:rPr>
          <w:rFonts w:ascii="Arial" w:hAnsi="Arial" w:cs="Arial"/>
          <w:color w:val="000000" w:themeColor="text1"/>
        </w:rPr>
        <w:t>, garantizando en el momento del llenado</w:t>
      </w:r>
      <w:r w:rsidR="007C4BB7" w:rsidRPr="000D2714">
        <w:rPr>
          <w:rFonts w:ascii="Arial" w:hAnsi="Arial" w:cs="Arial"/>
          <w:color w:val="000000" w:themeColor="text1"/>
        </w:rPr>
        <w:t>,</w:t>
      </w:r>
      <w:r w:rsidRPr="000D2714">
        <w:rPr>
          <w:rFonts w:ascii="Arial" w:hAnsi="Arial" w:cs="Arial"/>
          <w:color w:val="000000" w:themeColor="text1"/>
        </w:rPr>
        <w:t xml:space="preserve"> el menor volumen de biomasa vegetal posible y una mínima presencia de fauna silvestre. Estas actividades se adelantan con operadores nacionales especializados en actividades de manejo de flora y fauna y operaciones de tala y extracción forestal, quienes, ajustados a la política de empleo del proyecto hidroeléctrico, procuran capacitar y vincular una alta proporción de personal local</w:t>
      </w:r>
      <w:r w:rsidR="005C2C4D">
        <w:rPr>
          <w:rFonts w:ascii="Arial" w:hAnsi="Arial" w:cs="Arial"/>
          <w:color w:val="000000" w:themeColor="text1"/>
        </w:rPr>
        <w:t>. S</w:t>
      </w:r>
      <w:r w:rsidR="007C4BB7" w:rsidRPr="000D2714">
        <w:rPr>
          <w:rFonts w:ascii="Arial" w:hAnsi="Arial" w:cs="Arial"/>
          <w:color w:val="000000" w:themeColor="text1"/>
        </w:rPr>
        <w:t>e considera necesario</w:t>
      </w:r>
      <w:r w:rsidR="005C2C4D">
        <w:rPr>
          <w:rFonts w:ascii="Arial" w:hAnsi="Arial" w:cs="Arial"/>
          <w:color w:val="000000" w:themeColor="text1"/>
        </w:rPr>
        <w:t>,</w:t>
      </w:r>
      <w:r w:rsidR="007C4BB7" w:rsidRPr="000D2714">
        <w:rPr>
          <w:rFonts w:ascii="Arial" w:hAnsi="Arial" w:cs="Arial"/>
          <w:color w:val="000000" w:themeColor="text1"/>
        </w:rPr>
        <w:t xml:space="preserve"> además</w:t>
      </w:r>
      <w:r w:rsidR="005C2C4D">
        <w:rPr>
          <w:rFonts w:ascii="Arial" w:hAnsi="Arial" w:cs="Arial"/>
          <w:color w:val="000000" w:themeColor="text1"/>
        </w:rPr>
        <w:t>,</w:t>
      </w:r>
      <w:r w:rsidR="007C4BB7" w:rsidRPr="000D2714">
        <w:rPr>
          <w:rFonts w:ascii="Arial" w:hAnsi="Arial" w:cs="Arial"/>
          <w:color w:val="000000" w:themeColor="text1"/>
        </w:rPr>
        <w:t xml:space="preserve"> mencionar que el contratista también se encuentra vinculado contractualmente por la Política Institucional de Derechos Humanos de EPM</w:t>
      </w:r>
      <w:r w:rsidRPr="000D2714">
        <w:rPr>
          <w:rFonts w:ascii="Arial" w:hAnsi="Arial" w:cs="Arial"/>
          <w:color w:val="000000" w:themeColor="text1"/>
        </w:rPr>
        <w:t>.</w:t>
      </w:r>
      <w:r w:rsidR="00B879B4" w:rsidRPr="000D2714">
        <w:rPr>
          <w:rFonts w:ascii="Arial" w:hAnsi="Arial" w:cs="Arial"/>
          <w:color w:val="000000" w:themeColor="text1"/>
        </w:rPr>
        <w:t xml:space="preserve"> </w:t>
      </w:r>
    </w:p>
    <w:p w:rsidR="006A5936" w:rsidRPr="000D2714" w:rsidRDefault="005C2C4D" w:rsidP="00FE7BA2">
      <w:pPr>
        <w:pStyle w:val="ListParagraph"/>
        <w:numPr>
          <w:ilvl w:val="0"/>
          <w:numId w:val="6"/>
        </w:numPr>
        <w:jc w:val="both"/>
        <w:rPr>
          <w:rFonts w:ascii="Arial" w:hAnsi="Arial" w:cs="Arial"/>
          <w:b/>
        </w:rPr>
      </w:pPr>
      <w:r>
        <w:rPr>
          <w:rFonts w:ascii="Arial" w:hAnsi="Arial" w:cs="Arial"/>
          <w:b/>
          <w:color w:val="000000" w:themeColor="text1"/>
        </w:rPr>
        <w:t>La situación</w:t>
      </w:r>
      <w:r w:rsidR="006A5936" w:rsidRPr="000D2714">
        <w:rPr>
          <w:rFonts w:ascii="Arial" w:hAnsi="Arial" w:cs="Arial"/>
          <w:b/>
        </w:rPr>
        <w:t xml:space="preserve"> que afecta el cumplimiento</w:t>
      </w:r>
      <w:r>
        <w:rPr>
          <w:rFonts w:ascii="Arial" w:hAnsi="Arial" w:cs="Arial"/>
          <w:b/>
        </w:rPr>
        <w:t xml:space="preserve"> de obligaciones de Licencia Ambiental</w:t>
      </w:r>
      <w:r w:rsidR="006A5936" w:rsidRPr="000D2714">
        <w:rPr>
          <w:rFonts w:ascii="Arial" w:hAnsi="Arial" w:cs="Arial"/>
          <w:b/>
        </w:rPr>
        <w:t xml:space="preserve"> </w:t>
      </w:r>
    </w:p>
    <w:p w:rsidR="006A5936" w:rsidRPr="000D2714" w:rsidRDefault="00EA2088" w:rsidP="006A5936">
      <w:pPr>
        <w:jc w:val="both"/>
        <w:rPr>
          <w:rFonts w:ascii="Arial" w:hAnsi="Arial" w:cs="Arial"/>
        </w:rPr>
      </w:pPr>
      <w:r>
        <w:rPr>
          <w:rFonts w:ascii="Arial" w:hAnsi="Arial" w:cs="Arial"/>
        </w:rPr>
        <w:t xml:space="preserve">Durante el mes de febrero de 2018 </w:t>
      </w:r>
      <w:r w:rsidR="008D5277" w:rsidRPr="000D2714">
        <w:rPr>
          <w:rFonts w:ascii="Arial" w:hAnsi="Arial" w:cs="Arial"/>
        </w:rPr>
        <w:t>se vienen presentando b</w:t>
      </w:r>
      <w:r w:rsidR="006A5936" w:rsidRPr="000D2714">
        <w:rPr>
          <w:rFonts w:ascii="Arial" w:hAnsi="Arial" w:cs="Arial"/>
        </w:rPr>
        <w:t xml:space="preserve">loqueos </w:t>
      </w:r>
      <w:r>
        <w:rPr>
          <w:rFonts w:ascii="Arial" w:hAnsi="Arial" w:cs="Arial"/>
        </w:rPr>
        <w:t xml:space="preserve">por parte </w:t>
      </w:r>
      <w:proofErr w:type="gramStart"/>
      <w:r>
        <w:rPr>
          <w:rFonts w:ascii="Arial" w:hAnsi="Arial" w:cs="Arial"/>
        </w:rPr>
        <w:t xml:space="preserve">del </w:t>
      </w:r>
      <w:r w:rsidR="006A5936" w:rsidRPr="000D2714">
        <w:rPr>
          <w:rFonts w:ascii="Arial" w:hAnsi="Arial" w:cs="Arial"/>
        </w:rPr>
        <w:t xml:space="preserve"> Movimiento</w:t>
      </w:r>
      <w:proofErr w:type="gramEnd"/>
      <w:r w:rsidR="006A5936" w:rsidRPr="000D2714">
        <w:rPr>
          <w:rFonts w:ascii="Arial" w:hAnsi="Arial" w:cs="Arial"/>
        </w:rPr>
        <w:t xml:space="preserve"> Ríos Vivos </w:t>
      </w:r>
      <w:r w:rsidR="008D5277" w:rsidRPr="000D2714">
        <w:rPr>
          <w:rFonts w:ascii="Arial" w:hAnsi="Arial" w:cs="Arial"/>
        </w:rPr>
        <w:t xml:space="preserve">junto </w:t>
      </w:r>
      <w:r w:rsidR="006A5936" w:rsidRPr="000D2714">
        <w:rPr>
          <w:rFonts w:ascii="Arial" w:hAnsi="Arial" w:cs="Arial"/>
        </w:rPr>
        <w:t xml:space="preserve">con mineros locales a operaciones de remoción de vegetación y actividades ambientales conexas previas al llenado del embalse, </w:t>
      </w:r>
      <w:r w:rsidR="008D5277" w:rsidRPr="000D2714">
        <w:rPr>
          <w:rFonts w:ascii="Arial" w:hAnsi="Arial" w:cs="Arial"/>
        </w:rPr>
        <w:t>propias de la obligación antes descrita. Las acciones han incluido</w:t>
      </w:r>
      <w:r w:rsidR="006A5936" w:rsidRPr="000D2714">
        <w:rPr>
          <w:rFonts w:ascii="Arial" w:hAnsi="Arial" w:cs="Arial"/>
        </w:rPr>
        <w:t xml:space="preserve"> inti</w:t>
      </w:r>
      <w:r w:rsidR="005C2C4D">
        <w:rPr>
          <w:rFonts w:ascii="Arial" w:hAnsi="Arial" w:cs="Arial"/>
        </w:rPr>
        <w:t xml:space="preserve">midación y retención de maquinaria de las empresas contratistas, según estos indican, </w:t>
      </w:r>
      <w:r w:rsidR="006A5936" w:rsidRPr="000D2714">
        <w:rPr>
          <w:rFonts w:ascii="Arial" w:hAnsi="Arial" w:cs="Arial"/>
        </w:rPr>
        <w:t>en diferentes sitios del vaso del embalse, principalmente en el municipio de Sabanalarga</w:t>
      </w:r>
      <w:r w:rsidR="008D5277" w:rsidRPr="000D2714">
        <w:rPr>
          <w:rFonts w:ascii="Arial" w:hAnsi="Arial" w:cs="Arial"/>
        </w:rPr>
        <w:t>, situaciones ante las cuales se ha</w:t>
      </w:r>
      <w:r w:rsidR="005C2C4D">
        <w:rPr>
          <w:rFonts w:ascii="Arial" w:hAnsi="Arial" w:cs="Arial"/>
        </w:rPr>
        <w:t>n adelantado</w:t>
      </w:r>
      <w:r w:rsidR="008D5277" w:rsidRPr="000D2714">
        <w:rPr>
          <w:rFonts w:ascii="Arial" w:hAnsi="Arial" w:cs="Arial"/>
        </w:rPr>
        <w:t xml:space="preserve"> las respectivas acciones judiciales</w:t>
      </w:r>
      <w:r w:rsidR="005C2C4D">
        <w:rPr>
          <w:rFonts w:ascii="Arial" w:hAnsi="Arial" w:cs="Arial"/>
        </w:rPr>
        <w:t>. A</w:t>
      </w:r>
      <w:r w:rsidR="0082112E">
        <w:rPr>
          <w:rFonts w:ascii="Arial" w:hAnsi="Arial" w:cs="Arial"/>
        </w:rPr>
        <w:t xml:space="preserve"> continuación</w:t>
      </w:r>
      <w:r w:rsidR="005C2C4D">
        <w:rPr>
          <w:rFonts w:ascii="Arial" w:hAnsi="Arial" w:cs="Arial"/>
        </w:rPr>
        <w:t>,</w:t>
      </w:r>
      <w:r w:rsidR="0082112E">
        <w:rPr>
          <w:rFonts w:ascii="Arial" w:hAnsi="Arial" w:cs="Arial"/>
        </w:rPr>
        <w:t xml:space="preserve"> se presenta una descripción de los eventos</w:t>
      </w:r>
      <w:r w:rsidR="006A5936" w:rsidRPr="000D2714">
        <w:rPr>
          <w:rFonts w:ascii="Arial" w:hAnsi="Arial" w:cs="Arial"/>
        </w:rPr>
        <w:t>.</w:t>
      </w:r>
    </w:p>
    <w:p w:rsidR="006A5936" w:rsidRPr="000D2714" w:rsidRDefault="006A5936" w:rsidP="006A5936">
      <w:pPr>
        <w:pStyle w:val="ListParagraph"/>
        <w:numPr>
          <w:ilvl w:val="0"/>
          <w:numId w:val="2"/>
        </w:numPr>
        <w:jc w:val="both"/>
        <w:rPr>
          <w:rFonts w:ascii="Arial" w:hAnsi="Arial" w:cs="Arial"/>
          <w:bCs/>
          <w:i/>
          <w:lang w:val="es-ES_tradnl"/>
        </w:rPr>
      </w:pPr>
      <w:r w:rsidRPr="000D2714">
        <w:rPr>
          <w:rFonts w:ascii="Arial" w:hAnsi="Arial" w:cs="Arial"/>
          <w:bCs/>
          <w:i/>
          <w:lang w:val="es-ES_tradnl"/>
        </w:rPr>
        <w:t xml:space="preserve">Municipio de Sabanalarga – Vereda </w:t>
      </w:r>
      <w:proofErr w:type="spellStart"/>
      <w:r w:rsidRPr="000D2714">
        <w:rPr>
          <w:rFonts w:ascii="Arial" w:hAnsi="Arial" w:cs="Arial"/>
          <w:bCs/>
          <w:i/>
          <w:lang w:val="es-ES_tradnl"/>
        </w:rPr>
        <w:t>Membrillal</w:t>
      </w:r>
      <w:proofErr w:type="spellEnd"/>
      <w:r w:rsidRPr="000D2714">
        <w:rPr>
          <w:rFonts w:ascii="Arial" w:hAnsi="Arial" w:cs="Arial"/>
          <w:bCs/>
          <w:i/>
          <w:lang w:val="es-ES_tradnl"/>
        </w:rPr>
        <w:t xml:space="preserve"> (febrero 5 </w:t>
      </w:r>
      <w:r w:rsidR="00FE7BA2" w:rsidRPr="000D2714">
        <w:rPr>
          <w:rFonts w:ascii="Arial" w:hAnsi="Arial" w:cs="Arial"/>
          <w:bCs/>
          <w:i/>
          <w:lang w:val="es-ES_tradnl"/>
        </w:rPr>
        <w:t>al</w:t>
      </w:r>
      <w:r w:rsidR="004C3EEF" w:rsidRPr="000D2714">
        <w:rPr>
          <w:rFonts w:ascii="Arial" w:hAnsi="Arial" w:cs="Arial"/>
          <w:bCs/>
          <w:i/>
          <w:lang w:val="es-ES_tradnl"/>
        </w:rPr>
        <w:t xml:space="preserve"> 14 de 2018</w:t>
      </w:r>
      <w:r w:rsidRPr="000D2714">
        <w:rPr>
          <w:rFonts w:ascii="Arial" w:hAnsi="Arial" w:cs="Arial"/>
          <w:bCs/>
          <w:i/>
          <w:lang w:val="es-ES_tradnl"/>
        </w:rPr>
        <w:t>)</w:t>
      </w:r>
    </w:p>
    <w:p w:rsidR="006A5936" w:rsidRPr="000D2714" w:rsidRDefault="00FE7BA2" w:rsidP="006A5936">
      <w:pPr>
        <w:jc w:val="both"/>
        <w:rPr>
          <w:rFonts w:ascii="Arial" w:hAnsi="Arial" w:cs="Arial"/>
          <w:bCs/>
          <w:lang w:val="es-ES_tradnl"/>
        </w:rPr>
      </w:pPr>
      <w:r w:rsidRPr="000D2714">
        <w:rPr>
          <w:rFonts w:ascii="Arial" w:hAnsi="Arial" w:cs="Arial"/>
          <w:bCs/>
          <w:lang w:val="es-ES_tradnl"/>
        </w:rPr>
        <w:t>El 5 de febrero del 2018 se presentó un b</w:t>
      </w:r>
      <w:r w:rsidR="006A5936" w:rsidRPr="000D2714">
        <w:rPr>
          <w:rFonts w:ascii="Arial" w:hAnsi="Arial" w:cs="Arial"/>
          <w:bCs/>
          <w:lang w:val="es-ES_tradnl"/>
        </w:rPr>
        <w:t xml:space="preserve">loqueo permanente al ingreso del campamento levantado por el contratista Juan Byron Londoño – Aserrío Plantar, en predio El </w:t>
      </w:r>
      <w:proofErr w:type="spellStart"/>
      <w:r w:rsidR="006A5936" w:rsidRPr="000D2714">
        <w:rPr>
          <w:rFonts w:ascii="Arial" w:hAnsi="Arial" w:cs="Arial"/>
          <w:bCs/>
          <w:lang w:val="es-ES_tradnl"/>
        </w:rPr>
        <w:t>Llanón</w:t>
      </w:r>
      <w:proofErr w:type="spellEnd"/>
      <w:r w:rsidR="006A5936" w:rsidRPr="000D2714">
        <w:rPr>
          <w:rFonts w:ascii="Arial" w:hAnsi="Arial" w:cs="Arial"/>
          <w:bCs/>
          <w:lang w:val="es-ES_tradnl"/>
        </w:rPr>
        <w:t>,</w:t>
      </w:r>
      <w:r w:rsidR="008D5277" w:rsidRPr="000D2714">
        <w:rPr>
          <w:rFonts w:ascii="Arial" w:hAnsi="Arial" w:cs="Arial"/>
          <w:bCs/>
          <w:lang w:val="es-ES_tradnl"/>
        </w:rPr>
        <w:t xml:space="preserve"> de</w:t>
      </w:r>
      <w:r w:rsidR="006A5936" w:rsidRPr="000D2714">
        <w:rPr>
          <w:rFonts w:ascii="Arial" w:hAnsi="Arial" w:cs="Arial"/>
          <w:bCs/>
          <w:lang w:val="es-ES_tradnl"/>
        </w:rPr>
        <w:t xml:space="preserve"> propiedad de la Sociedad Hidroeléctrica Ituango, por aproximadamente 40 personas, incluyendo la </w:t>
      </w:r>
      <w:r w:rsidR="006A5936" w:rsidRPr="000D2714">
        <w:rPr>
          <w:rFonts w:ascii="Arial" w:hAnsi="Arial" w:cs="Arial"/>
          <w:lang w:val="es-ES_tradnl"/>
        </w:rPr>
        <w:t>presencia de un gran número de menores de edad</w:t>
      </w:r>
      <w:r w:rsidR="006A5936" w:rsidRPr="000D2714">
        <w:rPr>
          <w:rFonts w:ascii="Arial" w:hAnsi="Arial" w:cs="Arial"/>
          <w:bCs/>
          <w:lang w:val="es-ES_tradnl"/>
        </w:rPr>
        <w:t xml:space="preserve">. Esto mediante la obstrucción del acceso vehicular a la vereda </w:t>
      </w:r>
      <w:proofErr w:type="spellStart"/>
      <w:r w:rsidR="006A5936" w:rsidRPr="000D2714">
        <w:rPr>
          <w:rFonts w:ascii="Arial" w:hAnsi="Arial" w:cs="Arial"/>
          <w:bCs/>
          <w:lang w:val="es-ES_tradnl"/>
        </w:rPr>
        <w:t>Membrillal</w:t>
      </w:r>
      <w:proofErr w:type="spellEnd"/>
      <w:r w:rsidR="006A5936" w:rsidRPr="000D2714">
        <w:rPr>
          <w:rFonts w:ascii="Arial" w:hAnsi="Arial" w:cs="Arial"/>
          <w:bCs/>
          <w:lang w:val="es-ES_tradnl"/>
        </w:rPr>
        <w:t xml:space="preserve"> (vía pública terciaria) y a la servidumbre vehicular sobre un predio de un tercero como acceso hacia el campamento. </w:t>
      </w:r>
    </w:p>
    <w:p w:rsidR="006A5936" w:rsidRPr="000D2714" w:rsidRDefault="006A5936" w:rsidP="006A5936">
      <w:pPr>
        <w:jc w:val="both"/>
        <w:rPr>
          <w:rFonts w:ascii="Arial" w:hAnsi="Arial" w:cs="Arial"/>
          <w:color w:val="000000" w:themeColor="text1"/>
        </w:rPr>
      </w:pPr>
      <w:r w:rsidRPr="000D2714">
        <w:rPr>
          <w:rFonts w:ascii="Arial" w:hAnsi="Arial" w:cs="Arial"/>
          <w:bCs/>
          <w:lang w:val="es-ES_tradnl"/>
        </w:rPr>
        <w:lastRenderedPageBreak/>
        <w:t>El bloqueo comprendió el i</w:t>
      </w:r>
      <w:r w:rsidRPr="000D2714">
        <w:rPr>
          <w:rFonts w:ascii="Arial" w:hAnsi="Arial" w:cs="Arial"/>
          <w:lang w:val="es-ES_tradnl"/>
        </w:rPr>
        <w:t>mpedimento inicial del ingreso de personal, combustibles, alimentos, hidratación y medicinas: 48 trabajadores quedaron aislados en el campamento sin suministros. Los esfuerzos del contratista por abastecer a sus trabajadores mediante diversas rutas de acce</w:t>
      </w:r>
      <w:r w:rsidR="00DC63A5">
        <w:rPr>
          <w:rFonts w:ascii="Arial" w:hAnsi="Arial" w:cs="Arial"/>
          <w:lang w:val="es-ES_tradnl"/>
        </w:rPr>
        <w:t>so mular fueron impedidos por los accionantes mediante</w:t>
      </w:r>
      <w:r w:rsidRPr="000D2714">
        <w:rPr>
          <w:rFonts w:ascii="Arial" w:hAnsi="Arial" w:cs="Arial"/>
          <w:lang w:val="es-ES_tradnl"/>
        </w:rPr>
        <w:t xml:space="preserve"> </w:t>
      </w:r>
      <w:r w:rsidR="00DC63A5">
        <w:rPr>
          <w:rFonts w:ascii="Arial" w:hAnsi="Arial" w:cs="Arial"/>
          <w:lang w:val="es-ES_tradnl"/>
        </w:rPr>
        <w:t>manifestaciones</w:t>
      </w:r>
      <w:r w:rsidRPr="000D2714">
        <w:rPr>
          <w:rFonts w:ascii="Arial" w:hAnsi="Arial" w:cs="Arial"/>
          <w:lang w:val="es-ES_tradnl"/>
        </w:rPr>
        <w:t xml:space="preserve"> de atacar el campamento. El día 9 de febrero los </w:t>
      </w:r>
      <w:r w:rsidR="00DC63A5">
        <w:rPr>
          <w:rFonts w:ascii="Arial" w:hAnsi="Arial" w:cs="Arial"/>
          <w:lang w:val="es-ES_tradnl"/>
        </w:rPr>
        <w:t xml:space="preserve">accionantes </w:t>
      </w:r>
      <w:r w:rsidRPr="000D2714">
        <w:rPr>
          <w:rFonts w:ascii="Arial" w:hAnsi="Arial" w:cs="Arial"/>
          <w:lang w:val="es-ES_tradnl"/>
        </w:rPr>
        <w:t xml:space="preserve">ordenaron el retiro total del personal que permanecía en el campamento y continuaba realizando las labores contractuales </w:t>
      </w:r>
      <w:r w:rsidRPr="000D2714">
        <w:rPr>
          <w:rFonts w:ascii="Arial" w:hAnsi="Arial" w:cs="Arial"/>
          <w:color w:val="000000" w:themeColor="text1"/>
        </w:rPr>
        <w:t>de res</w:t>
      </w:r>
      <w:r w:rsidR="00DC63A5">
        <w:rPr>
          <w:rFonts w:ascii="Arial" w:hAnsi="Arial" w:cs="Arial"/>
          <w:color w:val="000000" w:themeColor="text1"/>
        </w:rPr>
        <w:t xml:space="preserve">cate de flora, </w:t>
      </w:r>
      <w:proofErr w:type="spellStart"/>
      <w:r w:rsidR="00DC63A5">
        <w:rPr>
          <w:rFonts w:ascii="Arial" w:hAnsi="Arial" w:cs="Arial"/>
          <w:color w:val="000000" w:themeColor="text1"/>
        </w:rPr>
        <w:t>ahuyentamiento</w:t>
      </w:r>
      <w:proofErr w:type="spellEnd"/>
      <w:r w:rsidR="00DC63A5">
        <w:rPr>
          <w:rFonts w:ascii="Arial" w:hAnsi="Arial" w:cs="Arial"/>
          <w:color w:val="000000" w:themeColor="text1"/>
        </w:rPr>
        <w:t>,</w:t>
      </w:r>
      <w:r w:rsidRPr="000D2714">
        <w:rPr>
          <w:rFonts w:ascii="Arial" w:hAnsi="Arial" w:cs="Arial"/>
          <w:color w:val="000000" w:themeColor="text1"/>
        </w:rPr>
        <w:t xml:space="preserve"> rescate de fauna y las operaciones de tala.</w:t>
      </w:r>
    </w:p>
    <w:p w:rsidR="006A5936" w:rsidRPr="000D2714" w:rsidRDefault="006A5936" w:rsidP="006A5936">
      <w:pPr>
        <w:jc w:val="both"/>
        <w:rPr>
          <w:rFonts w:ascii="Arial" w:hAnsi="Arial" w:cs="Arial"/>
          <w:lang w:val="es-ES_tradnl"/>
        </w:rPr>
      </w:pPr>
      <w:r w:rsidRPr="000D2714">
        <w:rPr>
          <w:rFonts w:ascii="Arial" w:hAnsi="Arial" w:cs="Arial"/>
          <w:color w:val="000000" w:themeColor="text1"/>
        </w:rPr>
        <w:t>Las deman</w:t>
      </w:r>
      <w:r w:rsidR="00FE7BA2" w:rsidRPr="000D2714">
        <w:rPr>
          <w:rFonts w:ascii="Arial" w:hAnsi="Arial" w:cs="Arial"/>
          <w:color w:val="000000" w:themeColor="text1"/>
        </w:rPr>
        <w:t>das de las personas que bloqueaban</w:t>
      </w:r>
      <w:r w:rsidRPr="000D2714">
        <w:rPr>
          <w:rFonts w:ascii="Arial" w:hAnsi="Arial" w:cs="Arial"/>
          <w:color w:val="000000" w:themeColor="text1"/>
        </w:rPr>
        <w:t xml:space="preserve"> la vía</w:t>
      </w:r>
      <w:r w:rsidR="00FE7BA2" w:rsidRPr="000D2714">
        <w:rPr>
          <w:rFonts w:ascii="Arial" w:hAnsi="Arial" w:cs="Arial"/>
          <w:color w:val="000000" w:themeColor="text1"/>
        </w:rPr>
        <w:t xml:space="preserve"> fueron</w:t>
      </w:r>
      <w:r w:rsidRPr="000D2714">
        <w:rPr>
          <w:rFonts w:ascii="Arial" w:hAnsi="Arial" w:cs="Arial"/>
          <w:color w:val="000000" w:themeColor="text1"/>
        </w:rPr>
        <w:t xml:space="preserve"> atendidas inicialmente por la </w:t>
      </w:r>
      <w:r w:rsidRPr="000D2714">
        <w:rPr>
          <w:rFonts w:ascii="Arial" w:hAnsi="Arial" w:cs="Arial"/>
          <w:lang w:val="es-ES_tradnl"/>
        </w:rPr>
        <w:t xml:space="preserve">Comisaría de Familia, Personería Municipal, </w:t>
      </w:r>
      <w:r w:rsidR="00EA2088">
        <w:rPr>
          <w:rFonts w:ascii="Arial" w:hAnsi="Arial" w:cs="Arial"/>
          <w:lang w:val="es-ES_tradnl"/>
        </w:rPr>
        <w:t>c</w:t>
      </w:r>
      <w:r w:rsidRPr="000D2714">
        <w:rPr>
          <w:rFonts w:ascii="Arial" w:hAnsi="Arial" w:cs="Arial"/>
          <w:lang w:val="es-ES_tradnl"/>
        </w:rPr>
        <w:t>oncejales y otros líderes políticos locales</w:t>
      </w:r>
      <w:r w:rsidR="00FE7BA2" w:rsidRPr="000D2714">
        <w:rPr>
          <w:rFonts w:ascii="Arial" w:hAnsi="Arial" w:cs="Arial"/>
          <w:lang w:val="es-ES_tradnl"/>
        </w:rPr>
        <w:t>.</w:t>
      </w:r>
    </w:p>
    <w:p w:rsidR="006A5936" w:rsidRPr="000D2714" w:rsidRDefault="006A5936" w:rsidP="006A5936">
      <w:pPr>
        <w:jc w:val="both"/>
        <w:rPr>
          <w:rFonts w:ascii="Arial" w:hAnsi="Arial" w:cs="Arial"/>
          <w:lang w:val="es-ES_tradnl"/>
        </w:rPr>
      </w:pPr>
      <w:r w:rsidRPr="000D2714">
        <w:rPr>
          <w:rFonts w:ascii="Arial" w:hAnsi="Arial" w:cs="Arial"/>
          <w:lang w:val="es-ES_tradnl"/>
        </w:rPr>
        <w:t>El bloqueo impactó negativamente l</w:t>
      </w:r>
      <w:r w:rsidR="00DC63A5">
        <w:rPr>
          <w:rFonts w:ascii="Arial" w:hAnsi="Arial" w:cs="Arial"/>
          <w:lang w:val="es-ES_tradnl"/>
        </w:rPr>
        <w:t xml:space="preserve">a región </w:t>
      </w:r>
      <w:r w:rsidRPr="000D2714">
        <w:rPr>
          <w:rFonts w:ascii="Arial" w:hAnsi="Arial" w:cs="Arial"/>
          <w:lang w:val="es-ES_tradnl"/>
        </w:rPr>
        <w:t>debido a la demanda de bienes y ser</w:t>
      </w:r>
      <w:r w:rsidR="00FE7BA2" w:rsidRPr="000D2714">
        <w:rPr>
          <w:rFonts w:ascii="Arial" w:hAnsi="Arial" w:cs="Arial"/>
          <w:lang w:val="es-ES_tradnl"/>
        </w:rPr>
        <w:t>vicios -no prevista- que ejercían 40 trabajadores que debieron permanecer</w:t>
      </w:r>
      <w:r w:rsidRPr="000D2714">
        <w:rPr>
          <w:rFonts w:ascii="Arial" w:hAnsi="Arial" w:cs="Arial"/>
          <w:lang w:val="es-ES_tradnl"/>
        </w:rPr>
        <w:t xml:space="preserve"> de forma involuntaria en el cas</w:t>
      </w:r>
      <w:r w:rsidR="00835266" w:rsidRPr="000D2714">
        <w:rPr>
          <w:rFonts w:ascii="Arial" w:hAnsi="Arial" w:cs="Arial"/>
          <w:lang w:val="es-ES_tradnl"/>
        </w:rPr>
        <w:t>c</w:t>
      </w:r>
      <w:r w:rsidRPr="000D2714">
        <w:rPr>
          <w:rFonts w:ascii="Arial" w:hAnsi="Arial" w:cs="Arial"/>
          <w:lang w:val="es-ES_tradnl"/>
        </w:rPr>
        <w:t>o urbano de Sabanalarga a la espera de una normalización de su escenari</w:t>
      </w:r>
      <w:r w:rsidR="00FE7BA2" w:rsidRPr="000D2714">
        <w:rPr>
          <w:rFonts w:ascii="Arial" w:hAnsi="Arial" w:cs="Arial"/>
          <w:lang w:val="es-ES_tradnl"/>
        </w:rPr>
        <w:t>o laboral. El contratista estimó</w:t>
      </w:r>
      <w:r w:rsidRPr="000D2714">
        <w:rPr>
          <w:rFonts w:ascii="Arial" w:hAnsi="Arial" w:cs="Arial"/>
          <w:lang w:val="es-ES_tradnl"/>
        </w:rPr>
        <w:t xml:space="preserve"> </w:t>
      </w:r>
      <w:r w:rsidR="00DC63A5">
        <w:rPr>
          <w:rFonts w:ascii="Arial" w:hAnsi="Arial" w:cs="Arial"/>
          <w:lang w:val="es-ES_tradnl"/>
        </w:rPr>
        <w:t>importantes</w:t>
      </w:r>
      <w:r w:rsidR="00835266" w:rsidRPr="000D2714">
        <w:rPr>
          <w:rFonts w:ascii="Arial" w:hAnsi="Arial" w:cs="Arial"/>
          <w:lang w:val="es-ES_tradnl"/>
        </w:rPr>
        <w:t xml:space="preserve"> </w:t>
      </w:r>
      <w:r w:rsidRPr="000D2714">
        <w:rPr>
          <w:rFonts w:ascii="Arial" w:hAnsi="Arial" w:cs="Arial"/>
          <w:lang w:val="es-ES_tradnl"/>
        </w:rPr>
        <w:t xml:space="preserve">pérdidas </w:t>
      </w:r>
      <w:r w:rsidR="00835266" w:rsidRPr="000D2714">
        <w:rPr>
          <w:rFonts w:ascii="Arial" w:hAnsi="Arial" w:cs="Arial"/>
          <w:lang w:val="es-ES_tradnl"/>
        </w:rPr>
        <w:t xml:space="preserve">económicas </w:t>
      </w:r>
      <w:r w:rsidRPr="000D2714">
        <w:rPr>
          <w:rFonts w:ascii="Arial" w:hAnsi="Arial" w:cs="Arial"/>
          <w:lang w:val="es-ES_tradnl"/>
        </w:rPr>
        <w:t>d</w:t>
      </w:r>
      <w:r w:rsidR="00FE7BA2" w:rsidRPr="000D2714">
        <w:rPr>
          <w:rFonts w:ascii="Arial" w:hAnsi="Arial" w:cs="Arial"/>
          <w:lang w:val="es-ES_tradnl"/>
        </w:rPr>
        <w:t xml:space="preserve">iarias y expresó </w:t>
      </w:r>
      <w:r w:rsidRPr="000D2714">
        <w:rPr>
          <w:rFonts w:ascii="Arial" w:hAnsi="Arial" w:cs="Arial"/>
          <w:lang w:val="es-ES_tradnl"/>
        </w:rPr>
        <w:t xml:space="preserve">su preocupación por la pérdida </w:t>
      </w:r>
      <w:r w:rsidR="00835266" w:rsidRPr="000D2714">
        <w:rPr>
          <w:rFonts w:ascii="Arial" w:hAnsi="Arial" w:cs="Arial"/>
          <w:lang w:val="es-ES_tradnl"/>
        </w:rPr>
        <w:t xml:space="preserve">de </w:t>
      </w:r>
      <w:r w:rsidRPr="000D2714">
        <w:rPr>
          <w:rFonts w:ascii="Arial" w:hAnsi="Arial" w:cs="Arial"/>
          <w:lang w:val="es-ES_tradnl"/>
        </w:rPr>
        <w:t>alguna maquinaria que quedó en campo sin custodia</w:t>
      </w:r>
      <w:r w:rsidR="00DC63A5">
        <w:rPr>
          <w:rFonts w:ascii="Arial" w:hAnsi="Arial" w:cs="Arial"/>
          <w:lang w:val="es-ES_tradnl"/>
        </w:rPr>
        <w:t>,</w:t>
      </w:r>
      <w:r w:rsidRPr="000D2714">
        <w:rPr>
          <w:rFonts w:ascii="Arial" w:hAnsi="Arial" w:cs="Arial"/>
          <w:lang w:val="es-ES_tradnl"/>
        </w:rPr>
        <w:t xml:space="preserve"> como guadañas y motosierras.</w:t>
      </w:r>
    </w:p>
    <w:p w:rsidR="006A5936" w:rsidRPr="00DC63A5" w:rsidRDefault="00FE7BA2" w:rsidP="006A5936">
      <w:pPr>
        <w:jc w:val="both"/>
        <w:rPr>
          <w:rFonts w:ascii="Arial" w:hAnsi="Arial" w:cs="Arial"/>
          <w:lang w:val="es-ES_tradnl"/>
        </w:rPr>
      </w:pPr>
      <w:r w:rsidRPr="000D2714">
        <w:rPr>
          <w:rFonts w:ascii="Arial" w:hAnsi="Arial" w:cs="Arial"/>
          <w:lang w:val="es-ES_tradnl"/>
        </w:rPr>
        <w:t>En su momento, se presentó un</w:t>
      </w:r>
      <w:r w:rsidR="006A5936" w:rsidRPr="000D2714">
        <w:rPr>
          <w:rFonts w:ascii="Arial" w:hAnsi="Arial" w:cs="Arial"/>
          <w:lang w:val="es-ES_tradnl"/>
        </w:rPr>
        <w:t xml:space="preserve"> riesgo inminente de afectación a los recursos</w:t>
      </w:r>
      <w:r w:rsidR="00835266" w:rsidRPr="000D2714">
        <w:rPr>
          <w:rFonts w:ascii="Arial" w:hAnsi="Arial" w:cs="Arial"/>
          <w:lang w:val="es-ES_tradnl"/>
        </w:rPr>
        <w:t xml:space="preserve"> de</w:t>
      </w:r>
      <w:r w:rsidR="006A5936" w:rsidRPr="000D2714">
        <w:rPr>
          <w:rFonts w:ascii="Arial" w:hAnsi="Arial" w:cs="Arial"/>
          <w:lang w:val="es-ES_tradnl"/>
        </w:rPr>
        <w:t xml:space="preserve"> flora y </w:t>
      </w:r>
      <w:r w:rsidRPr="000D2714">
        <w:rPr>
          <w:rFonts w:ascii="Arial" w:hAnsi="Arial" w:cs="Arial"/>
          <w:lang w:val="es-ES_tradnl"/>
        </w:rPr>
        <w:t>fauna, concretado</w:t>
      </w:r>
      <w:r w:rsidR="006A5936" w:rsidRPr="000D2714">
        <w:rPr>
          <w:rFonts w:ascii="Arial" w:hAnsi="Arial" w:cs="Arial"/>
          <w:lang w:val="es-ES_tradnl"/>
        </w:rPr>
        <w:t xml:space="preserve"> en 800 plántulas de árboles nativos recién rescatados</w:t>
      </w:r>
      <w:r w:rsidR="00DC63A5">
        <w:rPr>
          <w:rFonts w:ascii="Arial" w:hAnsi="Arial" w:cs="Arial"/>
          <w:lang w:val="es-ES_tradnl"/>
        </w:rPr>
        <w:t>,</w:t>
      </w:r>
      <w:r w:rsidR="006A5936" w:rsidRPr="000D2714">
        <w:rPr>
          <w:rFonts w:ascii="Arial" w:hAnsi="Arial" w:cs="Arial"/>
          <w:lang w:val="es-ES_tradnl"/>
        </w:rPr>
        <w:t xml:space="preserve"> </w:t>
      </w:r>
      <w:r w:rsidRPr="000D2714">
        <w:rPr>
          <w:rFonts w:ascii="Arial" w:hAnsi="Arial" w:cs="Arial"/>
          <w:lang w:val="es-ES_tradnl"/>
        </w:rPr>
        <w:t>los cuales quedaron</w:t>
      </w:r>
      <w:r w:rsidR="006A5936" w:rsidRPr="000D2714">
        <w:rPr>
          <w:rFonts w:ascii="Arial" w:hAnsi="Arial" w:cs="Arial"/>
          <w:lang w:val="es-ES_tradnl"/>
        </w:rPr>
        <w:t xml:space="preserve"> sin riego en la zona</w:t>
      </w:r>
      <w:r w:rsidR="00DC63A5">
        <w:rPr>
          <w:rFonts w:ascii="Arial" w:hAnsi="Arial" w:cs="Arial"/>
          <w:lang w:val="es-ES_tradnl"/>
        </w:rPr>
        <w:t xml:space="preserve"> del campamento</w:t>
      </w:r>
      <w:r w:rsidR="006A5936" w:rsidRPr="000D2714">
        <w:rPr>
          <w:rFonts w:ascii="Arial" w:hAnsi="Arial" w:cs="Arial"/>
          <w:lang w:val="es-ES_tradnl"/>
        </w:rPr>
        <w:t xml:space="preserve"> y 20 trampas Sherman y Tomahawk instaladas en campo con cebos que</w:t>
      </w:r>
      <w:r w:rsidR="00DC63A5">
        <w:rPr>
          <w:rFonts w:ascii="Arial" w:hAnsi="Arial" w:cs="Arial"/>
          <w:lang w:val="es-ES_tradnl"/>
        </w:rPr>
        <w:t>,</w:t>
      </w:r>
      <w:r w:rsidR="006A5936" w:rsidRPr="000D2714">
        <w:rPr>
          <w:rFonts w:ascii="Arial" w:hAnsi="Arial" w:cs="Arial"/>
          <w:lang w:val="es-ES_tradnl"/>
        </w:rPr>
        <w:t xml:space="preserve"> </w:t>
      </w:r>
      <w:r w:rsidR="00DC63A5">
        <w:rPr>
          <w:rFonts w:ascii="Arial" w:hAnsi="Arial" w:cs="Arial"/>
          <w:lang w:val="es-ES_tradnl"/>
        </w:rPr>
        <w:t xml:space="preserve">al no poder contar con atención y vigilancia del personal contratista, </w:t>
      </w:r>
      <w:r w:rsidR="006A5936" w:rsidRPr="000D2714">
        <w:rPr>
          <w:rFonts w:ascii="Arial" w:hAnsi="Arial" w:cs="Arial"/>
          <w:lang w:val="es-ES_tradnl"/>
        </w:rPr>
        <w:t>p</w:t>
      </w:r>
      <w:r w:rsidRPr="000D2714">
        <w:rPr>
          <w:rFonts w:ascii="Arial" w:hAnsi="Arial" w:cs="Arial"/>
          <w:lang w:val="es-ES_tradnl"/>
        </w:rPr>
        <w:t>odían</w:t>
      </w:r>
      <w:r w:rsidR="006A5936" w:rsidRPr="000D2714">
        <w:rPr>
          <w:rFonts w:ascii="Arial" w:hAnsi="Arial" w:cs="Arial"/>
          <w:lang w:val="es-ES_tradnl"/>
        </w:rPr>
        <w:t xml:space="preserve"> generar la muerte de pequeños mamíferos por falta de agua o alimento. </w:t>
      </w:r>
    </w:p>
    <w:p w:rsidR="006A5936" w:rsidRPr="000D2714" w:rsidRDefault="006A5936" w:rsidP="006A5936">
      <w:pPr>
        <w:pStyle w:val="ListParagraph"/>
        <w:numPr>
          <w:ilvl w:val="0"/>
          <w:numId w:val="2"/>
        </w:numPr>
        <w:jc w:val="both"/>
        <w:rPr>
          <w:rFonts w:ascii="Arial" w:hAnsi="Arial" w:cs="Arial"/>
          <w:bCs/>
          <w:i/>
          <w:lang w:val="es-ES_tradnl"/>
        </w:rPr>
      </w:pPr>
      <w:r w:rsidRPr="000D2714">
        <w:rPr>
          <w:rFonts w:ascii="Arial" w:hAnsi="Arial" w:cs="Arial"/>
          <w:bCs/>
          <w:i/>
          <w:lang w:val="es-ES_tradnl"/>
        </w:rPr>
        <w:t>Municipio de Sabanalarga – Predio Portachuelo (febrero 7 al 12 de 2018)</w:t>
      </w:r>
    </w:p>
    <w:p w:rsidR="006A5936" w:rsidRPr="000D2714" w:rsidRDefault="00FE7BA2" w:rsidP="006A5936">
      <w:pPr>
        <w:jc w:val="both"/>
        <w:rPr>
          <w:rFonts w:ascii="Arial" w:hAnsi="Arial" w:cs="Arial"/>
          <w:lang w:val="es-ES_tradnl"/>
        </w:rPr>
      </w:pPr>
      <w:r w:rsidRPr="000D2714">
        <w:rPr>
          <w:rFonts w:ascii="Arial" w:hAnsi="Arial" w:cs="Arial"/>
          <w:bCs/>
          <w:lang w:val="es-ES_tradnl"/>
        </w:rPr>
        <w:t>Se presentó un b</w:t>
      </w:r>
      <w:r w:rsidR="006A5936" w:rsidRPr="000D2714">
        <w:rPr>
          <w:rFonts w:ascii="Arial" w:hAnsi="Arial" w:cs="Arial"/>
          <w:bCs/>
          <w:lang w:val="es-ES_tradnl"/>
        </w:rPr>
        <w:t xml:space="preserve">loqueo al ingreso del campamento del contratista </w:t>
      </w:r>
      <w:proofErr w:type="spellStart"/>
      <w:r w:rsidR="006A5936" w:rsidRPr="000D2714">
        <w:rPr>
          <w:rFonts w:ascii="Arial" w:hAnsi="Arial" w:cs="Arial"/>
          <w:bCs/>
          <w:lang w:val="es-ES_tradnl"/>
        </w:rPr>
        <w:t>R</w:t>
      </w:r>
      <w:r w:rsidR="00EA2088">
        <w:rPr>
          <w:rFonts w:ascii="Arial" w:hAnsi="Arial" w:cs="Arial"/>
          <w:bCs/>
          <w:lang w:val="es-ES_tradnl"/>
        </w:rPr>
        <w:t>efocosta</w:t>
      </w:r>
      <w:proofErr w:type="spellEnd"/>
      <w:r w:rsidR="006A5936" w:rsidRPr="000D2714">
        <w:rPr>
          <w:rFonts w:ascii="Arial" w:hAnsi="Arial" w:cs="Arial"/>
          <w:bCs/>
          <w:lang w:val="es-ES_tradnl"/>
        </w:rPr>
        <w:t xml:space="preserve"> en el predio </w:t>
      </w:r>
      <w:proofErr w:type="spellStart"/>
      <w:r w:rsidR="006A5936" w:rsidRPr="000D2714">
        <w:rPr>
          <w:rFonts w:ascii="Arial" w:hAnsi="Arial" w:cs="Arial"/>
          <w:bCs/>
          <w:lang w:val="es-ES_tradnl"/>
        </w:rPr>
        <w:t>Ciruelar</w:t>
      </w:r>
      <w:proofErr w:type="spellEnd"/>
      <w:r w:rsidR="006A5936" w:rsidRPr="000D2714">
        <w:rPr>
          <w:rFonts w:ascii="Arial" w:hAnsi="Arial" w:cs="Arial"/>
          <w:bCs/>
          <w:lang w:val="es-ES_tradnl"/>
        </w:rPr>
        <w:t xml:space="preserve"> propiedad de la Sociedad Hidroeléctrica Ituango, por aproximadamente 70 personas incluidos líderes del movimiento Ríos Vivos, obstruyendo accesos vehiculares y peatonales desde el predio Portachuelo</w:t>
      </w:r>
      <w:r w:rsidR="00D914CC">
        <w:rPr>
          <w:rFonts w:ascii="Arial" w:hAnsi="Arial" w:cs="Arial"/>
          <w:bCs/>
          <w:lang w:val="es-ES_tradnl"/>
        </w:rPr>
        <w:t>,</w:t>
      </w:r>
      <w:r w:rsidR="006A5936" w:rsidRPr="000D2714">
        <w:rPr>
          <w:rFonts w:ascii="Arial" w:hAnsi="Arial" w:cs="Arial"/>
          <w:bCs/>
          <w:lang w:val="es-ES_tradnl"/>
        </w:rPr>
        <w:t xml:space="preserve"> también propiedad de la sociedad Hidroeléctrica </w:t>
      </w:r>
      <w:r w:rsidRPr="000D2714">
        <w:rPr>
          <w:rFonts w:ascii="Arial" w:hAnsi="Arial" w:cs="Arial"/>
          <w:bCs/>
          <w:lang w:val="es-ES_tradnl"/>
        </w:rPr>
        <w:t xml:space="preserve">Ituango. </w:t>
      </w:r>
      <w:r w:rsidR="006A5936" w:rsidRPr="000D2714">
        <w:rPr>
          <w:rFonts w:ascii="Arial" w:hAnsi="Arial" w:cs="Arial"/>
          <w:bCs/>
          <w:lang w:val="es-ES_tradnl"/>
        </w:rPr>
        <w:t>El bloqueo comprendió el i</w:t>
      </w:r>
      <w:r w:rsidR="006A5936" w:rsidRPr="000D2714">
        <w:rPr>
          <w:rFonts w:ascii="Arial" w:hAnsi="Arial" w:cs="Arial"/>
          <w:lang w:val="es-ES_tradnl"/>
        </w:rPr>
        <w:t>mpedimento al ingreso de personal, combustibles, alimentos e hidratación, así como la entrada o salida de vehículos y maquinaria. El contratista trató de ingresar alimentos por trochas</w:t>
      </w:r>
      <w:r w:rsidR="00835266" w:rsidRPr="000D2714">
        <w:rPr>
          <w:rFonts w:ascii="Arial" w:hAnsi="Arial" w:cs="Arial"/>
          <w:lang w:val="es-ES_tradnl"/>
        </w:rPr>
        <w:t xml:space="preserve"> mulares, pero fueron impedidos</w:t>
      </w:r>
      <w:r w:rsidR="006A5936" w:rsidRPr="000D2714">
        <w:rPr>
          <w:rFonts w:ascii="Arial" w:hAnsi="Arial" w:cs="Arial"/>
          <w:lang w:val="es-ES_tradnl"/>
        </w:rPr>
        <w:t xml:space="preserve"> por otros ac</w:t>
      </w:r>
      <w:r w:rsidR="00D914CC">
        <w:rPr>
          <w:rFonts w:ascii="Arial" w:hAnsi="Arial" w:cs="Arial"/>
          <w:lang w:val="es-ES_tradnl"/>
        </w:rPr>
        <w:t>cionantes. E</w:t>
      </w:r>
      <w:r w:rsidR="006A5936" w:rsidRPr="000D2714">
        <w:rPr>
          <w:rFonts w:ascii="Arial" w:hAnsi="Arial" w:cs="Arial"/>
          <w:lang w:val="es-ES_tradnl"/>
        </w:rPr>
        <w:t>n total</w:t>
      </w:r>
      <w:r w:rsidR="00D914CC">
        <w:rPr>
          <w:rFonts w:ascii="Arial" w:hAnsi="Arial" w:cs="Arial"/>
          <w:lang w:val="es-ES_tradnl"/>
        </w:rPr>
        <w:t>,</w:t>
      </w:r>
      <w:r w:rsidR="006A5936" w:rsidRPr="000D2714">
        <w:rPr>
          <w:rFonts w:ascii="Arial" w:hAnsi="Arial" w:cs="Arial"/>
          <w:lang w:val="es-ES_tradnl"/>
        </w:rPr>
        <w:t xml:space="preserve"> 92 trabajadores quedaron aislados en el campamento sin alimentación ni hidratación</w:t>
      </w:r>
      <w:r w:rsidR="00D914CC">
        <w:rPr>
          <w:rFonts w:ascii="Arial" w:hAnsi="Arial" w:cs="Arial"/>
          <w:lang w:val="es-ES_tradnl"/>
        </w:rPr>
        <w:t>,</w:t>
      </w:r>
      <w:r w:rsidR="006A5936" w:rsidRPr="000D2714">
        <w:rPr>
          <w:rFonts w:ascii="Arial" w:hAnsi="Arial" w:cs="Arial"/>
          <w:lang w:val="es-ES_tradnl"/>
        </w:rPr>
        <w:t xml:space="preserve"> </w:t>
      </w:r>
      <w:r w:rsidR="00D914CC">
        <w:rPr>
          <w:rFonts w:ascii="Arial" w:hAnsi="Arial" w:cs="Arial"/>
          <w:lang w:val="es-ES_tradnl"/>
        </w:rPr>
        <w:t>debiendo abandonar el sitio</w:t>
      </w:r>
      <w:r w:rsidR="006A5936" w:rsidRPr="000D2714">
        <w:rPr>
          <w:rFonts w:ascii="Arial" w:hAnsi="Arial" w:cs="Arial"/>
          <w:lang w:val="es-ES_tradnl"/>
        </w:rPr>
        <w:t xml:space="preserve"> en horas de la noche buscando albergue en las cabeceras municipales de Sabanalarga y Liborina.</w:t>
      </w:r>
    </w:p>
    <w:p w:rsidR="00D914CC" w:rsidRPr="00D914CC" w:rsidRDefault="00D914CC" w:rsidP="006A5936">
      <w:pPr>
        <w:jc w:val="both"/>
        <w:rPr>
          <w:rFonts w:ascii="Arial" w:hAnsi="Arial" w:cs="Arial"/>
          <w:lang w:val="es-ES_tradnl"/>
        </w:rPr>
      </w:pPr>
      <w:r>
        <w:rPr>
          <w:rFonts w:ascii="Arial" w:hAnsi="Arial" w:cs="Arial"/>
          <w:lang w:val="es-ES_tradnl"/>
        </w:rPr>
        <w:t xml:space="preserve">El contratista interpuso </w:t>
      </w:r>
      <w:r w:rsidR="00206E9E" w:rsidRPr="000D2714">
        <w:rPr>
          <w:rFonts w:ascii="Arial" w:hAnsi="Arial" w:cs="Arial"/>
          <w:lang w:val="es-ES_tradnl"/>
        </w:rPr>
        <w:t>las</w:t>
      </w:r>
      <w:r w:rsidR="006A5936" w:rsidRPr="000D2714">
        <w:rPr>
          <w:rFonts w:ascii="Arial" w:hAnsi="Arial" w:cs="Arial"/>
          <w:lang w:val="es-ES_tradnl"/>
        </w:rPr>
        <w:t xml:space="preserve"> denuncias</w:t>
      </w:r>
      <w:r w:rsidR="00206E9E" w:rsidRPr="000D2714">
        <w:rPr>
          <w:rFonts w:ascii="Arial" w:hAnsi="Arial" w:cs="Arial"/>
          <w:lang w:val="es-ES_tradnl"/>
        </w:rPr>
        <w:t xml:space="preserve"> correspondientes</w:t>
      </w:r>
      <w:r w:rsidR="006A5936" w:rsidRPr="000D2714">
        <w:rPr>
          <w:rFonts w:ascii="Arial" w:hAnsi="Arial" w:cs="Arial"/>
          <w:lang w:val="es-ES_tradnl"/>
        </w:rPr>
        <w:t xml:space="preserve"> ante las autoridades locales</w:t>
      </w:r>
      <w:r w:rsidR="00206E9E" w:rsidRPr="000D2714">
        <w:rPr>
          <w:rFonts w:ascii="Arial" w:hAnsi="Arial" w:cs="Arial"/>
          <w:lang w:val="es-ES_tradnl"/>
        </w:rPr>
        <w:t xml:space="preserve">. </w:t>
      </w:r>
      <w:r w:rsidR="006A5936" w:rsidRPr="000D2714">
        <w:rPr>
          <w:rFonts w:ascii="Arial" w:hAnsi="Arial" w:cs="Arial"/>
          <w:lang w:val="es-ES_tradnl"/>
        </w:rPr>
        <w:t>El bloqueo impactó a las comunidades urbanas de Liborina y Sabanalarga por la demand</w:t>
      </w:r>
      <w:r w:rsidR="00206E9E" w:rsidRPr="000D2714">
        <w:rPr>
          <w:rFonts w:ascii="Arial" w:hAnsi="Arial" w:cs="Arial"/>
          <w:lang w:val="es-ES_tradnl"/>
        </w:rPr>
        <w:t>a súbita de bienes y servicios de</w:t>
      </w:r>
      <w:r>
        <w:rPr>
          <w:rFonts w:ascii="Arial" w:hAnsi="Arial" w:cs="Arial"/>
          <w:lang w:val="es-ES_tradnl"/>
        </w:rPr>
        <w:t xml:space="preserve"> 90 trabajadores que debieron salir a las cabeceras municipales con ocasión de las acciones narradas</w:t>
      </w:r>
      <w:r w:rsidR="006A5936" w:rsidRPr="000D2714">
        <w:rPr>
          <w:rFonts w:ascii="Arial" w:hAnsi="Arial" w:cs="Arial"/>
          <w:lang w:val="es-ES_tradnl"/>
        </w:rPr>
        <w:t xml:space="preserve">. </w:t>
      </w:r>
    </w:p>
    <w:p w:rsidR="00FE7BA2" w:rsidRPr="000D2714" w:rsidRDefault="00FE7BA2" w:rsidP="006A5936">
      <w:pPr>
        <w:pStyle w:val="ListParagraph"/>
        <w:numPr>
          <w:ilvl w:val="0"/>
          <w:numId w:val="2"/>
        </w:numPr>
        <w:jc w:val="both"/>
        <w:rPr>
          <w:rFonts w:ascii="Arial" w:hAnsi="Arial" w:cs="Arial"/>
          <w:bCs/>
          <w:i/>
          <w:lang w:val="es-ES_tradnl"/>
        </w:rPr>
      </w:pPr>
      <w:r w:rsidRPr="000D2714">
        <w:rPr>
          <w:rFonts w:ascii="Arial" w:hAnsi="Arial" w:cs="Arial"/>
          <w:bCs/>
          <w:i/>
          <w:lang w:val="es-ES_tradnl"/>
        </w:rPr>
        <w:t>Desenlace de la situación:</w:t>
      </w:r>
    </w:p>
    <w:p w:rsidR="006A5936" w:rsidRPr="000D2714" w:rsidRDefault="006A5936" w:rsidP="00D914CC">
      <w:pPr>
        <w:autoSpaceDE w:val="0"/>
        <w:autoSpaceDN w:val="0"/>
        <w:spacing w:after="0" w:line="240" w:lineRule="auto"/>
        <w:jc w:val="both"/>
        <w:rPr>
          <w:rFonts w:ascii="Arial" w:hAnsi="Arial" w:cs="Arial"/>
          <w:color w:val="000000"/>
        </w:rPr>
      </w:pPr>
      <w:r w:rsidRPr="000D2714">
        <w:rPr>
          <w:rFonts w:ascii="Arial" w:hAnsi="Arial" w:cs="Arial"/>
          <w:bCs/>
          <w:color w:val="000000"/>
          <w:u w:val="single"/>
          <w:lang w:val="es-ES_tradnl"/>
        </w:rPr>
        <w:t>11 de febrero de 2018.</w:t>
      </w:r>
      <w:r w:rsidRPr="000D2714">
        <w:rPr>
          <w:rFonts w:ascii="Arial" w:hAnsi="Arial" w:cs="Arial"/>
          <w:color w:val="000000"/>
          <w:lang w:val="es-ES_tradnl"/>
        </w:rPr>
        <w:t xml:space="preserve"> Por solicitud </w:t>
      </w:r>
      <w:r w:rsidR="000524D8" w:rsidRPr="000D2714">
        <w:rPr>
          <w:rFonts w:ascii="Arial" w:hAnsi="Arial" w:cs="Arial"/>
          <w:color w:val="000000"/>
          <w:lang w:val="es-ES_tradnl"/>
        </w:rPr>
        <w:t>de la Policía Nacional se sostuvieron</w:t>
      </w:r>
      <w:r w:rsidR="00D914CC">
        <w:rPr>
          <w:rFonts w:ascii="Arial" w:hAnsi="Arial" w:cs="Arial"/>
          <w:color w:val="000000"/>
          <w:lang w:val="es-ES_tradnl"/>
        </w:rPr>
        <w:t xml:space="preserve"> conversaciones entre las comunidades, líderes del Movimiento Ríos Vivos y representantes de EPM, donde se escucharon las distintas posiciones y solicitudes.  </w:t>
      </w:r>
    </w:p>
    <w:p w:rsidR="006A5936" w:rsidRPr="000D2714" w:rsidRDefault="006A5936" w:rsidP="006A5936">
      <w:pPr>
        <w:autoSpaceDE w:val="0"/>
        <w:autoSpaceDN w:val="0"/>
        <w:spacing w:after="0" w:line="240" w:lineRule="auto"/>
        <w:jc w:val="both"/>
        <w:rPr>
          <w:rFonts w:ascii="Arial" w:hAnsi="Arial" w:cs="Arial"/>
          <w:bCs/>
          <w:color w:val="000000"/>
          <w:u w:val="single"/>
          <w:lang w:val="es-ES_tradnl"/>
        </w:rPr>
      </w:pPr>
    </w:p>
    <w:p w:rsidR="00206E9E" w:rsidRPr="000D2714" w:rsidRDefault="006A5936" w:rsidP="00206E9E">
      <w:pPr>
        <w:autoSpaceDE w:val="0"/>
        <w:autoSpaceDN w:val="0"/>
        <w:spacing w:after="0" w:line="240" w:lineRule="auto"/>
        <w:jc w:val="both"/>
        <w:rPr>
          <w:rFonts w:ascii="Arial" w:hAnsi="Arial" w:cs="Arial"/>
          <w:lang w:val="es-ES_tradnl"/>
        </w:rPr>
      </w:pPr>
      <w:r w:rsidRPr="000D2714">
        <w:rPr>
          <w:rFonts w:ascii="Arial" w:hAnsi="Arial" w:cs="Arial"/>
          <w:bCs/>
          <w:color w:val="000000"/>
          <w:u w:val="single"/>
          <w:lang w:val="es-ES_tradnl"/>
        </w:rPr>
        <w:lastRenderedPageBreak/>
        <w:t>12 de febrero de 2018.</w:t>
      </w:r>
      <w:r w:rsidR="00206E9E" w:rsidRPr="000D2714">
        <w:rPr>
          <w:rFonts w:ascii="Arial" w:hAnsi="Arial" w:cs="Arial"/>
          <w:color w:val="000000"/>
          <w:lang w:val="es-ES_tradnl"/>
        </w:rPr>
        <w:t xml:space="preserve"> </w:t>
      </w:r>
      <w:r w:rsidR="00835266" w:rsidRPr="000D2714">
        <w:rPr>
          <w:rFonts w:ascii="Arial" w:hAnsi="Arial" w:cs="Arial"/>
          <w:lang w:val="es-ES_tradnl"/>
        </w:rPr>
        <w:t>A</w:t>
      </w:r>
      <w:r w:rsidR="00206E9E" w:rsidRPr="000D2714">
        <w:rPr>
          <w:rFonts w:ascii="Arial" w:hAnsi="Arial" w:cs="Arial"/>
          <w:lang w:val="es-ES_tradnl"/>
        </w:rPr>
        <w:t>l final del día, con el concurso de autoridades depart</w:t>
      </w:r>
      <w:r w:rsidR="00394938">
        <w:rPr>
          <w:rFonts w:ascii="Arial" w:hAnsi="Arial" w:cs="Arial"/>
          <w:lang w:val="es-ES_tradnl"/>
        </w:rPr>
        <w:t>amentales (Ministerio Público y el</w:t>
      </w:r>
      <w:r w:rsidR="00206E9E" w:rsidRPr="000D2714">
        <w:rPr>
          <w:rFonts w:ascii="Arial" w:hAnsi="Arial" w:cs="Arial"/>
          <w:lang w:val="es-ES_tradnl"/>
        </w:rPr>
        <w:t xml:space="preserve"> </w:t>
      </w:r>
      <w:r w:rsidR="00206E9E" w:rsidRPr="000D2714">
        <w:rPr>
          <w:rFonts w:ascii="Arial" w:hAnsi="Arial" w:cs="Arial"/>
          <w:color w:val="000000"/>
          <w:lang w:val="es-ES_tradnl"/>
        </w:rPr>
        <w:t>Instituto Colombiano de Bienestar Familiar -ICBF-</w:t>
      </w:r>
      <w:r w:rsidR="00206E9E" w:rsidRPr="000D2714">
        <w:rPr>
          <w:rFonts w:ascii="Arial" w:hAnsi="Arial" w:cs="Arial"/>
          <w:lang w:val="es-ES_tradnl"/>
        </w:rPr>
        <w:t xml:space="preserve">) y la presencia de un Escuadrón Móvil Antidisturbios de la Policía – ESMAD-, se logró el desbloqueo del ingreso al campamento de </w:t>
      </w:r>
      <w:proofErr w:type="spellStart"/>
      <w:r w:rsidR="00206E9E" w:rsidRPr="000D2714">
        <w:rPr>
          <w:rFonts w:ascii="Arial" w:hAnsi="Arial" w:cs="Arial"/>
          <w:lang w:val="es-ES_tradnl"/>
        </w:rPr>
        <w:t>R</w:t>
      </w:r>
      <w:r w:rsidR="00EA2088">
        <w:rPr>
          <w:rFonts w:ascii="Arial" w:hAnsi="Arial" w:cs="Arial"/>
          <w:lang w:val="es-ES_tradnl"/>
        </w:rPr>
        <w:t>efocosta</w:t>
      </w:r>
      <w:proofErr w:type="spellEnd"/>
      <w:r w:rsidR="00206E9E" w:rsidRPr="000D2714">
        <w:rPr>
          <w:rFonts w:ascii="Arial" w:hAnsi="Arial" w:cs="Arial"/>
          <w:lang w:val="es-ES_tradnl"/>
        </w:rPr>
        <w:t>.</w:t>
      </w:r>
    </w:p>
    <w:p w:rsidR="00835266" w:rsidRPr="000D2714" w:rsidRDefault="00835266" w:rsidP="00206E9E">
      <w:pPr>
        <w:autoSpaceDE w:val="0"/>
        <w:autoSpaceDN w:val="0"/>
        <w:spacing w:after="0" w:line="240" w:lineRule="auto"/>
        <w:jc w:val="both"/>
        <w:rPr>
          <w:rFonts w:ascii="Arial" w:hAnsi="Arial" w:cs="Arial"/>
          <w:color w:val="000000"/>
          <w:lang w:val="es-ES_tradnl"/>
        </w:rPr>
      </w:pPr>
    </w:p>
    <w:p w:rsidR="006A5936" w:rsidRPr="000D2714" w:rsidRDefault="00FE7BA2" w:rsidP="006A5936">
      <w:pPr>
        <w:autoSpaceDE w:val="0"/>
        <w:autoSpaceDN w:val="0"/>
        <w:spacing w:after="0" w:line="240" w:lineRule="auto"/>
        <w:jc w:val="both"/>
        <w:rPr>
          <w:rFonts w:ascii="Arial" w:hAnsi="Arial" w:cs="Arial"/>
          <w:b/>
          <w:color w:val="000000"/>
          <w:u w:val="single"/>
          <w:lang w:val="es-ES_tradnl"/>
        </w:rPr>
      </w:pPr>
      <w:r w:rsidRPr="000D2714">
        <w:rPr>
          <w:rFonts w:ascii="Arial" w:hAnsi="Arial" w:cs="Arial"/>
          <w:color w:val="000000"/>
          <w:lang w:val="es-ES_tradnl"/>
        </w:rPr>
        <w:t>Allí s</w:t>
      </w:r>
      <w:r w:rsidR="00206E9E" w:rsidRPr="000D2714">
        <w:rPr>
          <w:rFonts w:ascii="Arial" w:hAnsi="Arial" w:cs="Arial"/>
          <w:color w:val="000000"/>
          <w:lang w:val="es-ES_tradnl"/>
        </w:rPr>
        <w:t xml:space="preserve">e estableció </w:t>
      </w:r>
      <w:r w:rsidR="006A5936" w:rsidRPr="000D2714">
        <w:rPr>
          <w:rFonts w:ascii="Arial" w:hAnsi="Arial" w:cs="Arial"/>
          <w:color w:val="000000"/>
          <w:lang w:val="es-ES_tradnl"/>
        </w:rPr>
        <w:t xml:space="preserve">un diálogo directo </w:t>
      </w:r>
      <w:r w:rsidR="000524D8" w:rsidRPr="000D2714">
        <w:rPr>
          <w:rFonts w:ascii="Arial" w:hAnsi="Arial" w:cs="Arial"/>
          <w:color w:val="000000"/>
          <w:lang w:val="es-ES_tradnl"/>
        </w:rPr>
        <w:t xml:space="preserve">entre </w:t>
      </w:r>
      <w:r w:rsidR="00206E9E" w:rsidRPr="000D2714">
        <w:rPr>
          <w:rFonts w:ascii="Arial" w:hAnsi="Arial" w:cs="Arial"/>
          <w:color w:val="000000"/>
          <w:lang w:val="es-ES_tradnl"/>
        </w:rPr>
        <w:t>la Fuerza Pública y l</w:t>
      </w:r>
      <w:r w:rsidR="00D914CC">
        <w:rPr>
          <w:rFonts w:ascii="Arial" w:hAnsi="Arial" w:cs="Arial"/>
          <w:color w:val="000000"/>
          <w:lang w:val="es-ES_tradnl"/>
        </w:rPr>
        <w:t>os accionantes</w:t>
      </w:r>
      <w:r w:rsidR="000524D8" w:rsidRPr="000D2714">
        <w:rPr>
          <w:rFonts w:ascii="Arial" w:hAnsi="Arial" w:cs="Arial"/>
          <w:color w:val="000000"/>
          <w:lang w:val="es-ES_tradnl"/>
        </w:rPr>
        <w:t>, los cuales</w:t>
      </w:r>
      <w:r w:rsidR="00D914CC">
        <w:rPr>
          <w:rFonts w:ascii="Arial" w:hAnsi="Arial" w:cs="Arial"/>
          <w:color w:val="000000"/>
          <w:lang w:val="es-ES_tradnl"/>
        </w:rPr>
        <w:t xml:space="preserve"> abandonaron</w:t>
      </w:r>
      <w:r w:rsidR="006A5936" w:rsidRPr="000D2714">
        <w:rPr>
          <w:rFonts w:ascii="Arial" w:hAnsi="Arial" w:cs="Arial"/>
          <w:color w:val="000000"/>
          <w:lang w:val="es-ES_tradnl"/>
        </w:rPr>
        <w:t xml:space="preserve"> el predio sin necesidad</w:t>
      </w:r>
      <w:r w:rsidR="00206E9E" w:rsidRPr="000D2714">
        <w:rPr>
          <w:rFonts w:ascii="Arial" w:hAnsi="Arial" w:cs="Arial"/>
          <w:color w:val="000000"/>
          <w:lang w:val="es-ES_tradnl"/>
        </w:rPr>
        <w:t xml:space="preserve"> de acudir a acciones de choque</w:t>
      </w:r>
      <w:r w:rsidRPr="000D2714">
        <w:rPr>
          <w:rFonts w:ascii="Arial" w:hAnsi="Arial" w:cs="Arial"/>
          <w:color w:val="000000"/>
          <w:lang w:val="es-ES_tradnl"/>
        </w:rPr>
        <w:t xml:space="preserve">, es decir, </w:t>
      </w:r>
      <w:r w:rsidRPr="00544E7C">
        <w:rPr>
          <w:rFonts w:ascii="Arial" w:hAnsi="Arial" w:cs="Arial"/>
          <w:color w:val="000000"/>
          <w:u w:val="single"/>
          <w:lang w:val="es-ES_tradnl"/>
        </w:rPr>
        <w:t xml:space="preserve">no se llevó a cabo ninguna acción de desalojo por </w:t>
      </w:r>
      <w:r w:rsidR="00206E9E" w:rsidRPr="00544E7C">
        <w:rPr>
          <w:rFonts w:ascii="Arial" w:hAnsi="Arial" w:cs="Arial"/>
          <w:color w:val="000000"/>
          <w:u w:val="single"/>
          <w:lang w:val="es-ES_tradnl"/>
        </w:rPr>
        <w:t>parte del ESMAD o la Fuerza Pública.</w:t>
      </w:r>
      <w:r w:rsidR="00206E9E" w:rsidRPr="000D2714">
        <w:rPr>
          <w:rFonts w:ascii="Arial" w:hAnsi="Arial" w:cs="Arial"/>
          <w:b/>
          <w:color w:val="000000"/>
          <w:u w:val="single"/>
          <w:lang w:val="es-ES_tradnl"/>
        </w:rPr>
        <w:t xml:space="preserve"> </w:t>
      </w:r>
    </w:p>
    <w:p w:rsidR="006A5936" w:rsidRPr="000D2714" w:rsidRDefault="006A5936" w:rsidP="006A5936">
      <w:pPr>
        <w:autoSpaceDE w:val="0"/>
        <w:autoSpaceDN w:val="0"/>
        <w:spacing w:after="0" w:line="240" w:lineRule="auto"/>
        <w:jc w:val="both"/>
        <w:rPr>
          <w:rFonts w:ascii="Arial" w:hAnsi="Arial" w:cs="Arial"/>
          <w:b/>
          <w:color w:val="000000"/>
          <w:u w:val="single"/>
          <w:lang w:val="es-ES_tradnl"/>
        </w:rPr>
      </w:pPr>
    </w:p>
    <w:p w:rsidR="006A5936" w:rsidRPr="000D2714" w:rsidRDefault="006A5936" w:rsidP="006A5936">
      <w:pPr>
        <w:autoSpaceDE w:val="0"/>
        <w:autoSpaceDN w:val="0"/>
        <w:spacing w:after="0" w:line="240" w:lineRule="auto"/>
        <w:jc w:val="both"/>
        <w:rPr>
          <w:rFonts w:ascii="Arial" w:hAnsi="Arial" w:cs="Arial"/>
          <w:color w:val="000000"/>
          <w:lang w:val="es-ES_tradnl"/>
        </w:rPr>
      </w:pPr>
      <w:r w:rsidRPr="000D2714">
        <w:rPr>
          <w:rFonts w:ascii="Arial" w:hAnsi="Arial" w:cs="Arial"/>
          <w:color w:val="000000"/>
          <w:u w:val="single"/>
          <w:lang w:val="es-ES_tradnl"/>
        </w:rPr>
        <w:t>13 de febrero de 2018</w:t>
      </w:r>
      <w:r w:rsidR="00D914CC">
        <w:rPr>
          <w:rFonts w:ascii="Arial" w:hAnsi="Arial" w:cs="Arial"/>
          <w:color w:val="000000"/>
          <w:lang w:val="es-ES_tradnl"/>
        </w:rPr>
        <w:t xml:space="preserve">. Profesionales </w:t>
      </w:r>
      <w:r w:rsidRPr="000D2714">
        <w:rPr>
          <w:rFonts w:ascii="Arial" w:hAnsi="Arial" w:cs="Arial"/>
          <w:color w:val="000000"/>
          <w:lang w:val="es-ES_tradnl"/>
        </w:rPr>
        <w:t xml:space="preserve">del proyecto Ituango EPM, junto con </w:t>
      </w:r>
      <w:r w:rsidR="00B879B4" w:rsidRPr="000D2714">
        <w:rPr>
          <w:rFonts w:ascii="Arial" w:hAnsi="Arial" w:cs="Arial"/>
          <w:color w:val="000000"/>
          <w:lang w:val="es-ES_tradnl"/>
        </w:rPr>
        <w:t xml:space="preserve">la </w:t>
      </w:r>
      <w:r w:rsidRPr="000D2714">
        <w:rPr>
          <w:rFonts w:ascii="Arial" w:hAnsi="Arial" w:cs="Arial"/>
          <w:color w:val="000000"/>
          <w:lang w:val="es-ES_tradnl"/>
        </w:rPr>
        <w:t>Comisaría</w:t>
      </w:r>
      <w:r w:rsidR="00B879B4" w:rsidRPr="000D2714">
        <w:rPr>
          <w:rFonts w:ascii="Arial" w:hAnsi="Arial" w:cs="Arial"/>
          <w:color w:val="000000"/>
          <w:lang w:val="es-ES_tradnl"/>
        </w:rPr>
        <w:t xml:space="preserve"> de Familia</w:t>
      </w:r>
      <w:r w:rsidRPr="000D2714">
        <w:rPr>
          <w:rFonts w:ascii="Arial" w:hAnsi="Arial" w:cs="Arial"/>
          <w:color w:val="000000"/>
          <w:lang w:val="es-ES_tradnl"/>
        </w:rPr>
        <w:t xml:space="preserve"> y Personería municipal, la Dirección de DDHH de la Gobernación de Antioquia, Defensoría del Pu</w:t>
      </w:r>
      <w:r w:rsidR="000524D8" w:rsidRPr="000D2714">
        <w:rPr>
          <w:rFonts w:ascii="Arial" w:hAnsi="Arial" w:cs="Arial"/>
          <w:color w:val="000000"/>
          <w:lang w:val="es-ES_tradnl"/>
        </w:rPr>
        <w:t xml:space="preserve">eblo, Ejército y Policía, se reunieron </w:t>
      </w:r>
      <w:r w:rsidR="00D914CC">
        <w:rPr>
          <w:rFonts w:ascii="Arial" w:hAnsi="Arial" w:cs="Arial"/>
          <w:color w:val="000000"/>
          <w:lang w:val="es-ES_tradnl"/>
        </w:rPr>
        <w:t>con representantes</w:t>
      </w:r>
      <w:r w:rsidRPr="000D2714">
        <w:rPr>
          <w:rFonts w:ascii="Arial" w:hAnsi="Arial" w:cs="Arial"/>
          <w:color w:val="000000"/>
          <w:lang w:val="es-ES_tradnl"/>
        </w:rPr>
        <w:t xml:space="preserve"> de la comunidad de </w:t>
      </w:r>
      <w:proofErr w:type="spellStart"/>
      <w:r w:rsidRPr="000D2714">
        <w:rPr>
          <w:rFonts w:ascii="Arial" w:hAnsi="Arial" w:cs="Arial"/>
          <w:color w:val="000000"/>
          <w:lang w:val="es-ES_tradnl"/>
        </w:rPr>
        <w:t>Membrillal</w:t>
      </w:r>
      <w:proofErr w:type="spellEnd"/>
      <w:r w:rsidRPr="000D2714">
        <w:rPr>
          <w:rFonts w:ascii="Arial" w:hAnsi="Arial" w:cs="Arial"/>
          <w:color w:val="000000"/>
          <w:lang w:val="es-ES_tradnl"/>
        </w:rPr>
        <w:t xml:space="preserve">, </w:t>
      </w:r>
      <w:r w:rsidR="000524D8" w:rsidRPr="000D2714">
        <w:rPr>
          <w:rFonts w:ascii="Arial" w:hAnsi="Arial" w:cs="Arial"/>
          <w:color w:val="000000"/>
          <w:lang w:val="es-ES_tradnl"/>
        </w:rPr>
        <w:t>y se entabló</w:t>
      </w:r>
      <w:r w:rsidR="00B65B60" w:rsidRPr="000D2714">
        <w:rPr>
          <w:rFonts w:ascii="Arial" w:hAnsi="Arial" w:cs="Arial"/>
          <w:color w:val="000000"/>
          <w:lang w:val="es-ES_tradnl"/>
        </w:rPr>
        <w:t xml:space="preserve"> un </w:t>
      </w:r>
      <w:r w:rsidR="00D914CC">
        <w:rPr>
          <w:rFonts w:ascii="Arial" w:hAnsi="Arial" w:cs="Arial"/>
          <w:color w:val="000000"/>
          <w:lang w:val="es-ES_tradnl"/>
        </w:rPr>
        <w:t>diálogo para dar respuesta a sus</w:t>
      </w:r>
      <w:r w:rsidR="00B65B60" w:rsidRPr="000D2714">
        <w:rPr>
          <w:rFonts w:ascii="Arial" w:hAnsi="Arial" w:cs="Arial"/>
          <w:color w:val="000000"/>
          <w:lang w:val="es-ES_tradnl"/>
        </w:rPr>
        <w:t xml:space="preserve"> inquietudes.  </w:t>
      </w:r>
    </w:p>
    <w:p w:rsidR="006A5936" w:rsidRPr="000D2714" w:rsidRDefault="006A5936" w:rsidP="006A5936">
      <w:pPr>
        <w:autoSpaceDE w:val="0"/>
        <w:autoSpaceDN w:val="0"/>
        <w:spacing w:after="0" w:line="240" w:lineRule="auto"/>
        <w:jc w:val="both"/>
        <w:rPr>
          <w:rFonts w:ascii="Arial" w:hAnsi="Arial" w:cs="Arial"/>
          <w:color w:val="000000"/>
          <w:lang w:val="es-ES_tradnl"/>
        </w:rPr>
      </w:pPr>
    </w:p>
    <w:p w:rsidR="006A5936" w:rsidRPr="000D2714" w:rsidRDefault="006A5936" w:rsidP="006A5936">
      <w:pPr>
        <w:autoSpaceDE w:val="0"/>
        <w:autoSpaceDN w:val="0"/>
        <w:spacing w:after="0" w:line="240" w:lineRule="auto"/>
        <w:jc w:val="both"/>
        <w:rPr>
          <w:rFonts w:ascii="Arial" w:hAnsi="Arial" w:cs="Arial"/>
          <w:color w:val="000000"/>
          <w:lang w:val="es-ES_tradnl"/>
        </w:rPr>
      </w:pPr>
      <w:r w:rsidRPr="000D2714">
        <w:rPr>
          <w:rFonts w:ascii="Arial" w:hAnsi="Arial" w:cs="Arial"/>
          <w:color w:val="000000"/>
          <w:u w:val="single"/>
          <w:lang w:val="es-ES_tradnl"/>
        </w:rPr>
        <w:t>14 de febrero de 2018</w:t>
      </w:r>
      <w:r w:rsidR="00D914CC">
        <w:rPr>
          <w:rFonts w:ascii="Arial" w:hAnsi="Arial" w:cs="Arial"/>
          <w:color w:val="000000"/>
          <w:lang w:val="es-ES_tradnl"/>
        </w:rPr>
        <w:t>. La</w:t>
      </w:r>
      <w:r w:rsidR="000524D8" w:rsidRPr="000D2714">
        <w:rPr>
          <w:rFonts w:ascii="Arial" w:hAnsi="Arial" w:cs="Arial"/>
          <w:color w:val="000000"/>
          <w:lang w:val="es-ES_tradnl"/>
        </w:rPr>
        <w:t xml:space="preserve"> comunidad de </w:t>
      </w:r>
      <w:proofErr w:type="spellStart"/>
      <w:r w:rsidR="000524D8" w:rsidRPr="000D2714">
        <w:rPr>
          <w:rFonts w:ascii="Arial" w:hAnsi="Arial" w:cs="Arial"/>
          <w:color w:val="000000"/>
          <w:lang w:val="es-ES_tradnl"/>
        </w:rPr>
        <w:t>Membrillal</w:t>
      </w:r>
      <w:proofErr w:type="spellEnd"/>
      <w:r w:rsidR="000524D8" w:rsidRPr="000D2714">
        <w:rPr>
          <w:rFonts w:ascii="Arial" w:hAnsi="Arial" w:cs="Arial"/>
          <w:color w:val="000000"/>
          <w:lang w:val="es-ES_tradnl"/>
        </w:rPr>
        <w:t xml:space="preserve"> levantó</w:t>
      </w:r>
      <w:r w:rsidRPr="000D2714">
        <w:rPr>
          <w:rFonts w:ascii="Arial" w:hAnsi="Arial" w:cs="Arial"/>
          <w:color w:val="000000"/>
          <w:lang w:val="es-ES_tradnl"/>
        </w:rPr>
        <w:t xml:space="preserve"> el bloqueo</w:t>
      </w:r>
      <w:r w:rsidR="00D914CC">
        <w:rPr>
          <w:rFonts w:ascii="Arial" w:hAnsi="Arial" w:cs="Arial"/>
          <w:color w:val="000000"/>
          <w:lang w:val="es-ES_tradnl"/>
        </w:rPr>
        <w:t xml:space="preserve">. </w:t>
      </w:r>
    </w:p>
    <w:p w:rsidR="0066203C" w:rsidRPr="000D2714" w:rsidRDefault="00FE0654">
      <w:pPr>
        <w:rPr>
          <w:rFonts w:ascii="Arial" w:hAnsi="Arial" w:cs="Arial"/>
        </w:rPr>
      </w:pPr>
    </w:p>
    <w:p w:rsidR="000D2714" w:rsidRPr="000D2714" w:rsidRDefault="003D3081" w:rsidP="003D3081">
      <w:pPr>
        <w:jc w:val="both"/>
        <w:rPr>
          <w:rFonts w:ascii="Arial" w:hAnsi="Arial" w:cs="Arial"/>
          <w:bCs/>
          <w:color w:val="000000" w:themeColor="text1"/>
        </w:rPr>
      </w:pPr>
      <w:proofErr w:type="gramStart"/>
      <w:r w:rsidRPr="000D2714">
        <w:rPr>
          <w:rFonts w:ascii="Arial" w:hAnsi="Arial" w:cs="Arial"/>
          <w:b/>
          <w:bCs/>
          <w:color w:val="000000" w:themeColor="text1"/>
          <w:u w:val="single"/>
        </w:rPr>
        <w:t>En relación a</w:t>
      </w:r>
      <w:proofErr w:type="gramEnd"/>
      <w:r w:rsidRPr="000D2714">
        <w:rPr>
          <w:rFonts w:ascii="Arial" w:hAnsi="Arial" w:cs="Arial"/>
          <w:b/>
          <w:bCs/>
          <w:color w:val="000000" w:themeColor="text1"/>
          <w:u w:val="single"/>
        </w:rPr>
        <w:t xml:space="preserve"> las denuncias de existencia de posibles cuerpos de personas desaparecidas en el marco del conflicto armado, en el área de embalse del proyecto</w:t>
      </w:r>
    </w:p>
    <w:p w:rsidR="000D2714" w:rsidRPr="000D2714" w:rsidRDefault="000D2714" w:rsidP="00312E04">
      <w:pPr>
        <w:jc w:val="both"/>
        <w:rPr>
          <w:rFonts w:ascii="Arial" w:hAnsi="Arial" w:cs="Arial"/>
          <w:bCs/>
          <w:color w:val="000000" w:themeColor="text1"/>
        </w:rPr>
      </w:pPr>
      <w:r w:rsidRPr="000D2714">
        <w:rPr>
          <w:rFonts w:ascii="Arial" w:hAnsi="Arial" w:cs="Arial"/>
          <w:bCs/>
          <w:color w:val="000000" w:themeColor="text1"/>
        </w:rPr>
        <w:t>Desde el año 2013, conscientes de la problemátic</w:t>
      </w:r>
      <w:r w:rsidR="000F59EE">
        <w:rPr>
          <w:rFonts w:ascii="Arial" w:hAnsi="Arial" w:cs="Arial"/>
          <w:bCs/>
          <w:color w:val="000000" w:themeColor="text1"/>
        </w:rPr>
        <w:t>a</w:t>
      </w:r>
      <w:r w:rsidRPr="000D2714">
        <w:rPr>
          <w:rFonts w:ascii="Arial" w:hAnsi="Arial" w:cs="Arial"/>
          <w:bCs/>
          <w:color w:val="000000" w:themeColor="text1"/>
        </w:rPr>
        <w:t xml:space="preserve"> del conflicto armado que ha azotado los municipios de la zona de influencia del proyecto, en el marco de la debida diligencia y el respeto por los derechos humanos, EPM y el proyecto hidroeléctrico Ituango, hicieron un llamado a la Fiscalía General de la Nación</w:t>
      </w:r>
      <w:r w:rsidR="00D914CC">
        <w:rPr>
          <w:rFonts w:ascii="Arial" w:hAnsi="Arial" w:cs="Arial"/>
          <w:bCs/>
          <w:color w:val="000000" w:themeColor="text1"/>
        </w:rPr>
        <w:t xml:space="preserve"> – FGN-</w:t>
      </w:r>
      <w:r w:rsidRPr="000D2714">
        <w:rPr>
          <w:rFonts w:ascii="Arial" w:hAnsi="Arial" w:cs="Arial"/>
          <w:bCs/>
          <w:color w:val="000000" w:themeColor="text1"/>
        </w:rPr>
        <w:t xml:space="preserve"> con el fin de solicitar agilizar los procesos de búsqueda de restos humanos en condición de no identificación que se reportaran ante el ente investigador en la zona donde se construiría la presa y la zona de embalse, de manera previa a que la construcción y el llenado se presentaran. </w:t>
      </w:r>
    </w:p>
    <w:p w:rsidR="00312E04" w:rsidRPr="000D2714" w:rsidRDefault="00312E04" w:rsidP="00312E04">
      <w:pPr>
        <w:jc w:val="both"/>
        <w:rPr>
          <w:rFonts w:ascii="Arial" w:hAnsi="Arial" w:cs="Arial"/>
        </w:rPr>
      </w:pPr>
      <w:r w:rsidRPr="000D2714">
        <w:rPr>
          <w:rFonts w:ascii="Arial" w:hAnsi="Arial" w:cs="Arial"/>
        </w:rPr>
        <w:t>Como respuesta a esta iniciativa </w:t>
      </w:r>
      <w:r w:rsidR="000D2714" w:rsidRPr="000D2714">
        <w:rPr>
          <w:rFonts w:ascii="Arial" w:hAnsi="Arial" w:cs="Arial"/>
        </w:rPr>
        <w:t>que,</w:t>
      </w:r>
      <w:r w:rsidRPr="000D2714">
        <w:rPr>
          <w:rFonts w:ascii="Arial" w:hAnsi="Arial" w:cs="Arial"/>
        </w:rPr>
        <w:t xml:space="preserve"> de manera preventiva, responsable y respetuosa de las comunidades y las entidades del Estado, adelantó el proyecto, la FGN designó al Fiscal 91 Delegado ante los Jueces Especializados del Grupo de Exhumaciones de la Dirección de la Fiscalía General Especia</w:t>
      </w:r>
      <w:r w:rsidR="000D2714" w:rsidRPr="000D2714">
        <w:rPr>
          <w:rFonts w:ascii="Arial" w:hAnsi="Arial" w:cs="Arial"/>
        </w:rPr>
        <w:t xml:space="preserve">lizada en Justicia Transicional y bajo el principio de colaboración armónica </w:t>
      </w:r>
      <w:r w:rsidRPr="000D2714">
        <w:rPr>
          <w:rFonts w:ascii="Arial" w:hAnsi="Arial" w:cs="Arial"/>
        </w:rPr>
        <w:t>el proyecto se sumó desde un apoyo hu</w:t>
      </w:r>
      <w:r w:rsidR="00F4594E">
        <w:rPr>
          <w:rFonts w:ascii="Arial" w:hAnsi="Arial" w:cs="Arial"/>
        </w:rPr>
        <w:t>manitario con trabajo en campo para la</w:t>
      </w:r>
      <w:r w:rsidRPr="000D2714">
        <w:rPr>
          <w:rFonts w:ascii="Arial" w:hAnsi="Arial" w:cs="Arial"/>
        </w:rPr>
        <w:t xml:space="preserve"> recolección de información con la comunidad de las zonas de influencia</w:t>
      </w:r>
      <w:r w:rsidR="00F4594E">
        <w:rPr>
          <w:rFonts w:ascii="Arial" w:hAnsi="Arial" w:cs="Arial"/>
        </w:rPr>
        <w:t xml:space="preserve"> en relación a puntos donde posiblemente se hubiesen realizado inhumaciones de afectados por hechos de violencia en el marco del conflicto</w:t>
      </w:r>
      <w:r w:rsidRPr="000D2714">
        <w:rPr>
          <w:rFonts w:ascii="Arial" w:hAnsi="Arial" w:cs="Arial"/>
        </w:rPr>
        <w:t>, información que le fue entregada a Fiscalía y con la que se procedió a diferentes prospecciones.</w:t>
      </w:r>
    </w:p>
    <w:p w:rsidR="00312E04" w:rsidRPr="000D2714" w:rsidRDefault="00312E04" w:rsidP="00312E04">
      <w:pPr>
        <w:jc w:val="both"/>
        <w:rPr>
          <w:rFonts w:ascii="Arial" w:hAnsi="Arial" w:cs="Arial"/>
        </w:rPr>
      </w:pPr>
      <w:r w:rsidRPr="000D2714">
        <w:rPr>
          <w:rFonts w:ascii="Arial" w:hAnsi="Arial" w:cs="Arial"/>
        </w:rPr>
        <w:t>La labor de EPM y el apoyo logístico y de recolección de información con comunidad, es una labor única, nunca realizada antes por alguna empresa y una muestra más de la debida diligencia con la que actúa el proyecto. </w:t>
      </w:r>
    </w:p>
    <w:p w:rsidR="00312E04" w:rsidRPr="000D2714" w:rsidRDefault="00312E04" w:rsidP="00312E04">
      <w:pPr>
        <w:jc w:val="both"/>
        <w:rPr>
          <w:rFonts w:ascii="Arial" w:hAnsi="Arial" w:cs="Arial"/>
        </w:rPr>
      </w:pPr>
      <w:r w:rsidRPr="000D2714">
        <w:rPr>
          <w:rFonts w:ascii="Arial" w:hAnsi="Arial" w:cs="Arial"/>
        </w:rPr>
        <w:t>Los resultados de las prospecciones e investigaciones son información exclusiva de la</w:t>
      </w:r>
      <w:r w:rsidR="000D2714" w:rsidRPr="000D2714">
        <w:rPr>
          <w:rFonts w:ascii="Arial" w:hAnsi="Arial" w:cs="Arial"/>
        </w:rPr>
        <w:t xml:space="preserve"> FGN</w:t>
      </w:r>
      <w:r w:rsidRPr="000D2714">
        <w:rPr>
          <w:rFonts w:ascii="Arial" w:hAnsi="Arial" w:cs="Arial"/>
        </w:rPr>
        <w:t xml:space="preserve">, quien en el marco de sus funciones tiene una labor continua, sin embargo, las labores adelantadas con apoyo del </w:t>
      </w:r>
      <w:proofErr w:type="gramStart"/>
      <w:r w:rsidRPr="000D2714">
        <w:rPr>
          <w:rFonts w:ascii="Arial" w:hAnsi="Arial" w:cs="Arial"/>
        </w:rPr>
        <w:t>proyecto</w:t>
      </w:r>
      <w:r w:rsidR="000D2714" w:rsidRPr="000D2714">
        <w:rPr>
          <w:rFonts w:ascii="Arial" w:hAnsi="Arial" w:cs="Arial"/>
        </w:rPr>
        <w:t>,</w:t>
      </w:r>
      <w:proofErr w:type="gramEnd"/>
      <w:r w:rsidRPr="000D2714">
        <w:rPr>
          <w:rFonts w:ascii="Arial" w:hAnsi="Arial" w:cs="Arial"/>
        </w:rPr>
        <w:t xml:space="preserve"> permitieron la realización de diversos procesos de búsqueda y exhumación, y la recuperación de distintos cuerpos que se encuentran en poder de la fiscalía para los respectivos procesos de cotejo y entrega a familiares.</w:t>
      </w:r>
    </w:p>
    <w:p w:rsidR="00312E04" w:rsidRPr="000D2714" w:rsidRDefault="00312E04" w:rsidP="00312E04">
      <w:pPr>
        <w:jc w:val="both"/>
        <w:rPr>
          <w:rFonts w:ascii="Arial" w:hAnsi="Arial" w:cs="Arial"/>
        </w:rPr>
      </w:pPr>
      <w:r w:rsidRPr="000D2714">
        <w:rPr>
          <w:rFonts w:ascii="Arial" w:hAnsi="Arial" w:cs="Arial"/>
        </w:rPr>
        <w:t xml:space="preserve">El </w:t>
      </w:r>
      <w:r w:rsidR="000F59EE">
        <w:rPr>
          <w:rFonts w:ascii="Arial" w:hAnsi="Arial" w:cs="Arial"/>
        </w:rPr>
        <w:t>p</w:t>
      </w:r>
      <w:r w:rsidRPr="000D2714">
        <w:rPr>
          <w:rFonts w:ascii="Arial" w:hAnsi="Arial" w:cs="Arial"/>
        </w:rPr>
        <w:t xml:space="preserve">royecto </w:t>
      </w:r>
      <w:r w:rsidR="000F59EE">
        <w:rPr>
          <w:rFonts w:ascii="Arial" w:hAnsi="Arial" w:cs="Arial"/>
        </w:rPr>
        <w:t xml:space="preserve">Ituango </w:t>
      </w:r>
      <w:r w:rsidRPr="000D2714">
        <w:rPr>
          <w:rFonts w:ascii="Arial" w:hAnsi="Arial" w:cs="Arial"/>
        </w:rPr>
        <w:t xml:space="preserve">es un generador de desarrollo y bienestar. Más allá de ser una obra de infraestructura, ha sido concebido como una iniciativa de desarrollo, que contribuye a dinamizar un territorio que ha tenido una débil articulación territorial e institucional y </w:t>
      </w:r>
      <w:r w:rsidRPr="000D2714">
        <w:rPr>
          <w:rFonts w:ascii="Arial" w:hAnsi="Arial" w:cs="Arial"/>
        </w:rPr>
        <w:lastRenderedPageBreak/>
        <w:t xml:space="preserve">presencia </w:t>
      </w:r>
      <w:r w:rsidR="000F59EE">
        <w:rPr>
          <w:rFonts w:ascii="Arial" w:hAnsi="Arial" w:cs="Arial"/>
        </w:rPr>
        <w:t>histórica de</w:t>
      </w:r>
      <w:r w:rsidRPr="000D2714">
        <w:rPr>
          <w:rFonts w:ascii="Arial" w:hAnsi="Arial" w:cs="Arial"/>
        </w:rPr>
        <w:t xml:space="preserve"> actores ilegales. En este sentido desde el proyecto Ituango se han materializado obras y programas de fortalecimiento institucional que aportan de forma considerable al aumento de las oportunidades de los ciudadanos que habitan la zona.</w:t>
      </w:r>
    </w:p>
    <w:p w:rsidR="00312E04" w:rsidRDefault="00312E04" w:rsidP="00312E04">
      <w:pPr>
        <w:jc w:val="both"/>
        <w:rPr>
          <w:rFonts w:ascii="Arial" w:hAnsi="Arial" w:cs="Arial"/>
        </w:rPr>
      </w:pPr>
      <w:r w:rsidRPr="000D2714">
        <w:rPr>
          <w:rFonts w:ascii="Arial" w:hAnsi="Arial" w:cs="Arial"/>
        </w:rPr>
        <w:t>Es importante recalcar, que al igual que</w:t>
      </w:r>
      <w:r w:rsidR="00F4594E">
        <w:rPr>
          <w:rFonts w:ascii="Arial" w:hAnsi="Arial" w:cs="Arial"/>
        </w:rPr>
        <w:t xml:space="preserve"> con</w:t>
      </w:r>
      <w:r w:rsidRPr="000D2714">
        <w:rPr>
          <w:rFonts w:ascii="Arial" w:hAnsi="Arial" w:cs="Arial"/>
        </w:rPr>
        <w:t xml:space="preserve"> la labor humanitaria realizada por el proyecto, los entes investigadores están siempre a disposición para la recepción de i</w:t>
      </w:r>
      <w:r w:rsidR="00F4594E">
        <w:rPr>
          <w:rFonts w:ascii="Arial" w:hAnsi="Arial" w:cs="Arial"/>
        </w:rPr>
        <w:t>nformación, con la cual se pueda</w:t>
      </w:r>
      <w:r w:rsidRPr="000D2714">
        <w:rPr>
          <w:rFonts w:ascii="Arial" w:hAnsi="Arial" w:cs="Arial"/>
        </w:rPr>
        <w:t xml:space="preserve"> contribuir para la búsqueda de personas desaparecidas, ya que es la </w:t>
      </w:r>
      <w:r w:rsidR="000F59EE">
        <w:rPr>
          <w:rFonts w:ascii="Arial" w:hAnsi="Arial" w:cs="Arial"/>
        </w:rPr>
        <w:t>F</w:t>
      </w:r>
      <w:r w:rsidRPr="000D2714">
        <w:rPr>
          <w:rFonts w:ascii="Arial" w:hAnsi="Arial" w:cs="Arial"/>
        </w:rPr>
        <w:t xml:space="preserve">iscalía </w:t>
      </w:r>
      <w:r w:rsidR="000F59EE">
        <w:rPr>
          <w:rFonts w:ascii="Arial" w:hAnsi="Arial" w:cs="Arial"/>
        </w:rPr>
        <w:t xml:space="preserve">General de la Nación </w:t>
      </w:r>
      <w:r w:rsidRPr="000D2714">
        <w:rPr>
          <w:rFonts w:ascii="Arial" w:hAnsi="Arial" w:cs="Arial"/>
        </w:rPr>
        <w:t xml:space="preserve">la única entidad que en el marco de sus funciones e investigaciones puede adelantar dichos procedimientos, razón por la que se debe mantener una invitación constante a la entrega de información certera que permita a las autoridades cumplir con sus labores. </w:t>
      </w:r>
    </w:p>
    <w:p w:rsidR="00215385" w:rsidRDefault="00215385" w:rsidP="00312E04">
      <w:pPr>
        <w:jc w:val="both"/>
        <w:rPr>
          <w:rFonts w:ascii="Arial" w:hAnsi="Arial" w:cs="Arial"/>
        </w:rPr>
      </w:pPr>
    </w:p>
    <w:p w:rsidR="00215385" w:rsidRPr="000D2714" w:rsidRDefault="00215385" w:rsidP="00312E04">
      <w:pPr>
        <w:jc w:val="both"/>
        <w:rPr>
          <w:rFonts w:ascii="Arial" w:hAnsi="Arial" w:cs="Arial"/>
        </w:rPr>
      </w:pPr>
      <w:r>
        <w:rPr>
          <w:rFonts w:ascii="Arial" w:hAnsi="Arial" w:cs="Arial"/>
        </w:rPr>
        <w:t xml:space="preserve">20 de febrero de 2018. </w:t>
      </w:r>
    </w:p>
    <w:p w:rsidR="00312E04" w:rsidRPr="000D2714" w:rsidRDefault="00312E04" w:rsidP="00312E04">
      <w:pPr>
        <w:rPr>
          <w:rFonts w:ascii="Arial" w:hAnsi="Arial" w:cs="Arial"/>
        </w:rPr>
      </w:pPr>
    </w:p>
    <w:p w:rsidR="003D3081" w:rsidRPr="000D2714" w:rsidRDefault="003D3081" w:rsidP="000D2714">
      <w:pPr>
        <w:rPr>
          <w:rFonts w:ascii="Arial" w:hAnsi="Arial" w:cs="Arial"/>
        </w:rPr>
      </w:pPr>
    </w:p>
    <w:sectPr w:rsidR="003D3081" w:rsidRPr="000D271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654" w:rsidRDefault="00FE0654" w:rsidP="00FC1C4B">
      <w:pPr>
        <w:spacing w:after="0" w:line="240" w:lineRule="auto"/>
      </w:pPr>
      <w:r>
        <w:separator/>
      </w:r>
    </w:p>
  </w:endnote>
  <w:endnote w:type="continuationSeparator" w:id="0">
    <w:p w:rsidR="00FE0654" w:rsidRDefault="00FE0654" w:rsidP="00FC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417185"/>
      <w:docPartObj>
        <w:docPartGallery w:val="Page Numbers (Bottom of Page)"/>
        <w:docPartUnique/>
      </w:docPartObj>
    </w:sdtPr>
    <w:sdtEndPr/>
    <w:sdtContent>
      <w:p w:rsidR="00EA2088" w:rsidRDefault="00EA2088">
        <w:pPr>
          <w:pStyle w:val="Footer"/>
          <w:jc w:val="right"/>
        </w:pPr>
        <w:r>
          <w:fldChar w:fldCharType="begin"/>
        </w:r>
        <w:r>
          <w:instrText>PAGE   \* MERGEFORMAT</w:instrText>
        </w:r>
        <w:r>
          <w:fldChar w:fldCharType="separate"/>
        </w:r>
        <w:r w:rsidR="009D4A93" w:rsidRPr="009D4A93">
          <w:rPr>
            <w:noProof/>
            <w:lang w:val="es-ES"/>
          </w:rPr>
          <w:t>2</w:t>
        </w:r>
        <w:r>
          <w:fldChar w:fldCharType="end"/>
        </w:r>
      </w:p>
    </w:sdtContent>
  </w:sdt>
  <w:p w:rsidR="00EA2088" w:rsidRDefault="00EA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654" w:rsidRDefault="00FE0654" w:rsidP="00FC1C4B">
      <w:pPr>
        <w:spacing w:after="0" w:line="240" w:lineRule="auto"/>
      </w:pPr>
      <w:r>
        <w:separator/>
      </w:r>
    </w:p>
  </w:footnote>
  <w:footnote w:type="continuationSeparator" w:id="0">
    <w:p w:rsidR="00FE0654" w:rsidRDefault="00FE0654" w:rsidP="00FC1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4B" w:rsidRDefault="00FC1C4B" w:rsidP="00FC1C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4A29"/>
    <w:multiLevelType w:val="hybridMultilevel"/>
    <w:tmpl w:val="528E6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44704C"/>
    <w:multiLevelType w:val="hybridMultilevel"/>
    <w:tmpl w:val="BE1CCA22"/>
    <w:lvl w:ilvl="0" w:tplc="1EFAC2C2">
      <w:start w:val="1"/>
      <w:numFmt w:val="bullet"/>
      <w:lvlText w:val="-"/>
      <w:lvlJc w:val="left"/>
      <w:pPr>
        <w:tabs>
          <w:tab w:val="num" w:pos="720"/>
        </w:tabs>
        <w:ind w:left="720" w:hanging="360"/>
      </w:pPr>
      <w:rPr>
        <w:rFonts w:ascii="Times New Roman" w:hAnsi="Times New Roman" w:cs="Times New Roman" w:hint="default"/>
      </w:rPr>
    </w:lvl>
    <w:lvl w:ilvl="1" w:tplc="22EE6E6C">
      <w:start w:val="1"/>
      <w:numFmt w:val="bullet"/>
      <w:lvlText w:val="-"/>
      <w:lvlJc w:val="left"/>
      <w:pPr>
        <w:tabs>
          <w:tab w:val="num" w:pos="1440"/>
        </w:tabs>
        <w:ind w:left="1440" w:hanging="360"/>
      </w:pPr>
      <w:rPr>
        <w:rFonts w:ascii="Times New Roman" w:hAnsi="Times New Roman" w:cs="Times New Roman" w:hint="default"/>
      </w:rPr>
    </w:lvl>
    <w:lvl w:ilvl="2" w:tplc="9E26AA30">
      <w:start w:val="1"/>
      <w:numFmt w:val="bullet"/>
      <w:lvlText w:val="-"/>
      <w:lvlJc w:val="left"/>
      <w:pPr>
        <w:tabs>
          <w:tab w:val="num" w:pos="2160"/>
        </w:tabs>
        <w:ind w:left="2160" w:hanging="360"/>
      </w:pPr>
      <w:rPr>
        <w:rFonts w:ascii="Times New Roman" w:hAnsi="Times New Roman" w:cs="Times New Roman" w:hint="default"/>
      </w:rPr>
    </w:lvl>
    <w:lvl w:ilvl="3" w:tplc="5F3CFFA2">
      <w:start w:val="1"/>
      <w:numFmt w:val="bullet"/>
      <w:lvlText w:val="-"/>
      <w:lvlJc w:val="left"/>
      <w:pPr>
        <w:tabs>
          <w:tab w:val="num" w:pos="2880"/>
        </w:tabs>
        <w:ind w:left="2880" w:hanging="360"/>
      </w:pPr>
      <w:rPr>
        <w:rFonts w:ascii="Times New Roman" w:hAnsi="Times New Roman" w:cs="Times New Roman" w:hint="default"/>
      </w:rPr>
    </w:lvl>
    <w:lvl w:ilvl="4" w:tplc="ACC8052A">
      <w:start w:val="1"/>
      <w:numFmt w:val="bullet"/>
      <w:lvlText w:val="-"/>
      <w:lvlJc w:val="left"/>
      <w:pPr>
        <w:tabs>
          <w:tab w:val="num" w:pos="3600"/>
        </w:tabs>
        <w:ind w:left="3600" w:hanging="360"/>
      </w:pPr>
      <w:rPr>
        <w:rFonts w:ascii="Times New Roman" w:hAnsi="Times New Roman" w:cs="Times New Roman" w:hint="default"/>
      </w:rPr>
    </w:lvl>
    <w:lvl w:ilvl="5" w:tplc="5ED45042">
      <w:start w:val="1"/>
      <w:numFmt w:val="bullet"/>
      <w:lvlText w:val="-"/>
      <w:lvlJc w:val="left"/>
      <w:pPr>
        <w:tabs>
          <w:tab w:val="num" w:pos="4320"/>
        </w:tabs>
        <w:ind w:left="4320" w:hanging="360"/>
      </w:pPr>
      <w:rPr>
        <w:rFonts w:ascii="Times New Roman" w:hAnsi="Times New Roman" w:cs="Times New Roman" w:hint="default"/>
      </w:rPr>
    </w:lvl>
    <w:lvl w:ilvl="6" w:tplc="75F0DB94">
      <w:start w:val="1"/>
      <w:numFmt w:val="bullet"/>
      <w:lvlText w:val="-"/>
      <w:lvlJc w:val="left"/>
      <w:pPr>
        <w:tabs>
          <w:tab w:val="num" w:pos="5040"/>
        </w:tabs>
        <w:ind w:left="5040" w:hanging="360"/>
      </w:pPr>
      <w:rPr>
        <w:rFonts w:ascii="Times New Roman" w:hAnsi="Times New Roman" w:cs="Times New Roman" w:hint="default"/>
      </w:rPr>
    </w:lvl>
    <w:lvl w:ilvl="7" w:tplc="73B455FA">
      <w:start w:val="1"/>
      <w:numFmt w:val="bullet"/>
      <w:lvlText w:val="-"/>
      <w:lvlJc w:val="left"/>
      <w:pPr>
        <w:tabs>
          <w:tab w:val="num" w:pos="5760"/>
        </w:tabs>
        <w:ind w:left="5760" w:hanging="360"/>
      </w:pPr>
      <w:rPr>
        <w:rFonts w:ascii="Times New Roman" w:hAnsi="Times New Roman" w:cs="Times New Roman" w:hint="default"/>
      </w:rPr>
    </w:lvl>
    <w:lvl w:ilvl="8" w:tplc="F3AC8D2A">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52B05DF2"/>
    <w:multiLevelType w:val="hybridMultilevel"/>
    <w:tmpl w:val="E666670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438109C"/>
    <w:multiLevelType w:val="hybridMultilevel"/>
    <w:tmpl w:val="A9362288"/>
    <w:lvl w:ilvl="0" w:tplc="80387B82">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7A8B6729"/>
    <w:multiLevelType w:val="multilevel"/>
    <w:tmpl w:val="EAC6628A"/>
    <w:lvl w:ilvl="0">
      <w:start w:val="1"/>
      <w:numFmt w:val="decimal"/>
      <w:lvlText w:val="%1."/>
      <w:lvlJc w:val="left"/>
      <w:pPr>
        <w:ind w:left="720" w:hanging="360"/>
      </w:pPr>
      <w:rPr>
        <w:b/>
        <w:color w:val="auto"/>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36"/>
    <w:rsid w:val="000524D8"/>
    <w:rsid w:val="00071CAD"/>
    <w:rsid w:val="000D2714"/>
    <w:rsid w:val="000F59EE"/>
    <w:rsid w:val="00140655"/>
    <w:rsid w:val="00206E9E"/>
    <w:rsid w:val="00215385"/>
    <w:rsid w:val="00312E04"/>
    <w:rsid w:val="00394938"/>
    <w:rsid w:val="003D3081"/>
    <w:rsid w:val="004076CF"/>
    <w:rsid w:val="004C3EEF"/>
    <w:rsid w:val="00544E7C"/>
    <w:rsid w:val="0056239C"/>
    <w:rsid w:val="005C2C4D"/>
    <w:rsid w:val="00627A61"/>
    <w:rsid w:val="006A5936"/>
    <w:rsid w:val="006F6092"/>
    <w:rsid w:val="007C4352"/>
    <w:rsid w:val="007C4BB7"/>
    <w:rsid w:val="0082112E"/>
    <w:rsid w:val="00835266"/>
    <w:rsid w:val="008D5277"/>
    <w:rsid w:val="009D4A93"/>
    <w:rsid w:val="00A123BD"/>
    <w:rsid w:val="00A570DF"/>
    <w:rsid w:val="00A7179C"/>
    <w:rsid w:val="00A72745"/>
    <w:rsid w:val="00A72960"/>
    <w:rsid w:val="00B65B60"/>
    <w:rsid w:val="00B867BD"/>
    <w:rsid w:val="00B879B4"/>
    <w:rsid w:val="00C859BA"/>
    <w:rsid w:val="00C86FB7"/>
    <w:rsid w:val="00CD0FE3"/>
    <w:rsid w:val="00D32F99"/>
    <w:rsid w:val="00D914CC"/>
    <w:rsid w:val="00DC63A5"/>
    <w:rsid w:val="00E15646"/>
    <w:rsid w:val="00E55D2B"/>
    <w:rsid w:val="00E64652"/>
    <w:rsid w:val="00EA2088"/>
    <w:rsid w:val="00F4594E"/>
    <w:rsid w:val="00FC1C4B"/>
    <w:rsid w:val="00FE0654"/>
    <w:rsid w:val="00FE7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CCC2B-AD52-4AD6-846D-6B64AAD4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9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36"/>
    <w:pPr>
      <w:ind w:left="720"/>
      <w:contextualSpacing/>
    </w:pPr>
  </w:style>
  <w:style w:type="table" w:styleId="TableGrid">
    <w:name w:val="Table Grid"/>
    <w:basedOn w:val="TableNormal"/>
    <w:uiPriority w:val="39"/>
    <w:rsid w:val="006A59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C4B"/>
    <w:pPr>
      <w:tabs>
        <w:tab w:val="center" w:pos="4419"/>
        <w:tab w:val="right" w:pos="8838"/>
      </w:tabs>
      <w:spacing w:after="0" w:line="240" w:lineRule="auto"/>
    </w:pPr>
  </w:style>
  <w:style w:type="character" w:customStyle="1" w:styleId="HeaderChar">
    <w:name w:val="Header Char"/>
    <w:basedOn w:val="DefaultParagraphFont"/>
    <w:link w:val="Header"/>
    <w:uiPriority w:val="99"/>
    <w:rsid w:val="00FC1C4B"/>
  </w:style>
  <w:style w:type="paragraph" w:styleId="Footer">
    <w:name w:val="footer"/>
    <w:basedOn w:val="Normal"/>
    <w:link w:val="FooterChar"/>
    <w:uiPriority w:val="99"/>
    <w:unhideWhenUsed/>
    <w:rsid w:val="00FC1C4B"/>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1C4B"/>
  </w:style>
  <w:style w:type="paragraph" w:customStyle="1" w:styleId="Default">
    <w:name w:val="Default"/>
    <w:rsid w:val="004076C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7C4352"/>
    <w:rPr>
      <w:i/>
      <w:iCs/>
    </w:rPr>
  </w:style>
  <w:style w:type="character" w:styleId="CommentReference">
    <w:name w:val="annotation reference"/>
    <w:basedOn w:val="DefaultParagraphFont"/>
    <w:uiPriority w:val="99"/>
    <w:semiHidden/>
    <w:unhideWhenUsed/>
    <w:rsid w:val="007C4BB7"/>
    <w:rPr>
      <w:sz w:val="16"/>
      <w:szCs w:val="16"/>
    </w:rPr>
  </w:style>
  <w:style w:type="paragraph" w:styleId="CommentText">
    <w:name w:val="annotation text"/>
    <w:basedOn w:val="Normal"/>
    <w:link w:val="CommentTextChar"/>
    <w:uiPriority w:val="99"/>
    <w:semiHidden/>
    <w:unhideWhenUsed/>
    <w:rsid w:val="007C4BB7"/>
    <w:pPr>
      <w:spacing w:line="240" w:lineRule="auto"/>
    </w:pPr>
    <w:rPr>
      <w:sz w:val="20"/>
      <w:szCs w:val="20"/>
    </w:rPr>
  </w:style>
  <w:style w:type="character" w:customStyle="1" w:styleId="CommentTextChar">
    <w:name w:val="Comment Text Char"/>
    <w:basedOn w:val="DefaultParagraphFont"/>
    <w:link w:val="CommentText"/>
    <w:uiPriority w:val="99"/>
    <w:semiHidden/>
    <w:rsid w:val="007C4BB7"/>
    <w:rPr>
      <w:sz w:val="20"/>
      <w:szCs w:val="20"/>
    </w:rPr>
  </w:style>
  <w:style w:type="paragraph" w:styleId="CommentSubject">
    <w:name w:val="annotation subject"/>
    <w:basedOn w:val="CommentText"/>
    <w:next w:val="CommentText"/>
    <w:link w:val="CommentSubjectChar"/>
    <w:uiPriority w:val="99"/>
    <w:semiHidden/>
    <w:unhideWhenUsed/>
    <w:rsid w:val="007C4BB7"/>
    <w:rPr>
      <w:b/>
      <w:bCs/>
    </w:rPr>
  </w:style>
  <w:style w:type="character" w:customStyle="1" w:styleId="CommentSubjectChar">
    <w:name w:val="Comment Subject Char"/>
    <w:basedOn w:val="CommentTextChar"/>
    <w:link w:val="CommentSubject"/>
    <w:uiPriority w:val="99"/>
    <w:semiHidden/>
    <w:rsid w:val="007C4BB7"/>
    <w:rPr>
      <w:b/>
      <w:bCs/>
      <w:sz w:val="20"/>
      <w:szCs w:val="20"/>
    </w:rPr>
  </w:style>
  <w:style w:type="paragraph" w:styleId="BalloonText">
    <w:name w:val="Balloon Text"/>
    <w:basedOn w:val="Normal"/>
    <w:link w:val="BalloonTextChar"/>
    <w:uiPriority w:val="99"/>
    <w:semiHidden/>
    <w:unhideWhenUsed/>
    <w:rsid w:val="007C4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77146">
      <w:bodyDiv w:val="1"/>
      <w:marLeft w:val="0"/>
      <w:marRight w:val="0"/>
      <w:marTop w:val="0"/>
      <w:marBottom w:val="0"/>
      <w:divBdr>
        <w:top w:val="none" w:sz="0" w:space="0" w:color="auto"/>
        <w:left w:val="none" w:sz="0" w:space="0" w:color="auto"/>
        <w:bottom w:val="none" w:sz="0" w:space="0" w:color="auto"/>
        <w:right w:val="none" w:sz="0" w:space="0" w:color="auto"/>
      </w:divBdr>
    </w:div>
    <w:div w:id="805053173">
      <w:bodyDiv w:val="1"/>
      <w:marLeft w:val="0"/>
      <w:marRight w:val="0"/>
      <w:marTop w:val="0"/>
      <w:marBottom w:val="0"/>
      <w:divBdr>
        <w:top w:val="none" w:sz="0" w:space="0" w:color="auto"/>
        <w:left w:val="none" w:sz="0" w:space="0" w:color="auto"/>
        <w:bottom w:val="none" w:sz="0" w:space="0" w:color="auto"/>
        <w:right w:val="none" w:sz="0" w:space="0" w:color="auto"/>
      </w:divBdr>
    </w:div>
    <w:div w:id="1357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11694</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YUSTIN VALENCIA URIBE</dc:creator>
  <cp:keywords/>
  <dc:description/>
  <cp:lastModifiedBy>Familia</cp:lastModifiedBy>
  <cp:revision>3</cp:revision>
  <dcterms:created xsi:type="dcterms:W3CDTF">2018-02-26T20:45:00Z</dcterms:created>
  <dcterms:modified xsi:type="dcterms:W3CDTF">2018-02-26T20:45:00Z</dcterms:modified>
</cp:coreProperties>
</file>